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A1EC65" w14:textId="6CFB8D9C" w:rsidR="005F1925" w:rsidRPr="009426B5" w:rsidRDefault="005F1925" w:rsidP="004D02DE">
      <w:pPr>
        <w:spacing w:before="120" w:after="12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t>DLI 1: GKMA entities have prepared an I</w:t>
      </w:r>
      <w:r w:rsidR="00D47C36" w:rsidRPr="009426B5">
        <w:rPr>
          <w:rFonts w:eastAsia="DengXian" w:cs="Arial"/>
          <w:b/>
          <w:bCs/>
          <w:iCs/>
          <w:color w:val="000000" w:themeColor="text1"/>
          <w:sz w:val="20"/>
          <w:szCs w:val="20"/>
        </w:rPr>
        <w:t>nstitutional Strengthening Grant</w:t>
      </w:r>
      <w:r w:rsidRPr="009426B5">
        <w:rPr>
          <w:rFonts w:eastAsia="DengXian" w:cs="Arial"/>
          <w:b/>
          <w:bCs/>
          <w:iCs/>
          <w:color w:val="000000" w:themeColor="text1"/>
          <w:sz w:val="20"/>
          <w:szCs w:val="20"/>
        </w:rPr>
        <w:t xml:space="preserve"> plan that includes </w:t>
      </w:r>
      <w:r w:rsidR="002E6CB9" w:rsidRPr="009426B5">
        <w:rPr>
          <w:rFonts w:eastAsia="DengXian" w:cs="Arial"/>
          <w:b/>
          <w:bCs/>
          <w:iCs/>
          <w:color w:val="000000" w:themeColor="text1"/>
          <w:sz w:val="20"/>
          <w:szCs w:val="20"/>
        </w:rPr>
        <w:t xml:space="preserve">urban </w:t>
      </w:r>
      <w:r w:rsidRPr="009426B5">
        <w:rPr>
          <w:rFonts w:eastAsia="DengXian" w:cs="Arial"/>
          <w:b/>
          <w:bCs/>
          <w:iCs/>
          <w:color w:val="000000" w:themeColor="text1"/>
          <w:sz w:val="20"/>
          <w:szCs w:val="20"/>
        </w:rPr>
        <w:t>resilience and climate change/</w:t>
      </w:r>
      <w:r w:rsidR="00D47C36" w:rsidRPr="009426B5">
        <w:rPr>
          <w:rFonts w:eastAsia="DengXian" w:cs="Arial"/>
          <w:b/>
          <w:bCs/>
          <w:iCs/>
          <w:color w:val="000000" w:themeColor="text1"/>
          <w:sz w:val="20"/>
          <w:szCs w:val="20"/>
        </w:rPr>
        <w:t xml:space="preserve"> </w:t>
      </w:r>
      <w:r w:rsidRPr="009426B5">
        <w:rPr>
          <w:rFonts w:eastAsia="DengXian" w:cs="Arial"/>
          <w:b/>
          <w:bCs/>
          <w:iCs/>
          <w:color w:val="000000" w:themeColor="text1"/>
          <w:sz w:val="20"/>
          <w:szCs w:val="20"/>
        </w:rPr>
        <w:t>disaster risk management (</w:t>
      </w:r>
      <w:r w:rsidR="00D47C36" w:rsidRPr="009426B5">
        <w:rPr>
          <w:rFonts w:eastAsia="DengXian" w:cs="Arial"/>
          <w:b/>
          <w:bCs/>
          <w:iCs/>
          <w:color w:val="000000" w:themeColor="text1"/>
          <w:sz w:val="20"/>
          <w:szCs w:val="20"/>
        </w:rPr>
        <w:t xml:space="preserve">Minimum Conditions </w:t>
      </w:r>
      <w:r w:rsidRPr="009426B5">
        <w:rPr>
          <w:rFonts w:eastAsia="DengXian" w:cs="Arial"/>
          <w:b/>
          <w:bCs/>
          <w:iCs/>
          <w:color w:val="000000" w:themeColor="text1"/>
          <w:sz w:val="20"/>
          <w:szCs w:val="20"/>
        </w:rPr>
        <w:t>for ISG)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74"/>
        <w:gridCol w:w="3011"/>
        <w:gridCol w:w="6414"/>
        <w:gridCol w:w="2449"/>
      </w:tblGrid>
      <w:tr w:rsidR="005F1925" w:rsidRPr="009426B5" w14:paraId="0B0D4D03" w14:textId="77777777" w:rsidTr="00090CEB">
        <w:trPr>
          <w:tblHeader/>
        </w:trPr>
        <w:tc>
          <w:tcPr>
            <w:tcW w:w="743" w:type="pct"/>
            <w:shd w:val="clear" w:color="auto" w:fill="F7CAAC"/>
          </w:tcPr>
          <w:p w14:paraId="19F6DADA" w14:textId="77777777" w:rsidR="005F1925" w:rsidRPr="009426B5" w:rsidRDefault="005F1925" w:rsidP="004D02DE">
            <w:pPr>
              <w:spacing w:before="60" w:after="60"/>
              <w:ind w:left="137" w:right="185" w:hanging="5"/>
              <w:jc w:val="left"/>
              <w:rPr>
                <w:rFonts w:eastAsia="DengXian" w:cs="Arial"/>
                <w:b/>
                <w:bCs/>
                <w:iCs/>
                <w:color w:val="000000" w:themeColor="text1"/>
                <w:sz w:val="20"/>
                <w:szCs w:val="20"/>
              </w:rPr>
            </w:pPr>
            <w:r w:rsidRPr="009426B5">
              <w:rPr>
                <w:rFonts w:eastAsia="DengXian" w:cs="Arial"/>
                <w:b/>
                <w:bCs/>
                <w:iCs/>
                <w:color w:val="000000" w:themeColor="text1"/>
                <w:sz w:val="20"/>
                <w:szCs w:val="20"/>
              </w:rPr>
              <w:t>Minimum Condition</w:t>
            </w:r>
          </w:p>
        </w:tc>
        <w:tc>
          <w:tcPr>
            <w:tcW w:w="1079" w:type="pct"/>
            <w:shd w:val="clear" w:color="auto" w:fill="F7CAAC"/>
          </w:tcPr>
          <w:p w14:paraId="2E368FEC" w14:textId="77777777" w:rsidR="005F1925" w:rsidRPr="009426B5" w:rsidRDefault="005F1925" w:rsidP="004D02DE">
            <w:pPr>
              <w:spacing w:before="60" w:after="60"/>
              <w:ind w:left="137" w:right="95" w:hanging="5"/>
              <w:jc w:val="left"/>
              <w:rPr>
                <w:rFonts w:eastAsia="DengXian" w:cs="Arial"/>
                <w:b/>
                <w:bCs/>
                <w:iCs/>
                <w:color w:val="000000" w:themeColor="text1"/>
                <w:sz w:val="20"/>
                <w:szCs w:val="20"/>
              </w:rPr>
            </w:pPr>
            <w:r w:rsidRPr="009426B5">
              <w:rPr>
                <w:rFonts w:eastAsia="DengXian" w:cs="Arial"/>
                <w:b/>
                <w:bCs/>
                <w:iCs/>
                <w:color w:val="000000" w:themeColor="text1"/>
                <w:sz w:val="20"/>
                <w:szCs w:val="20"/>
              </w:rPr>
              <w:t>Indicators of Minimum Conditions</w:t>
            </w:r>
          </w:p>
        </w:tc>
        <w:tc>
          <w:tcPr>
            <w:tcW w:w="2299" w:type="pct"/>
            <w:shd w:val="clear" w:color="auto" w:fill="F7CAAC"/>
          </w:tcPr>
          <w:p w14:paraId="7E3C2972" w14:textId="77777777" w:rsidR="005F1925" w:rsidRPr="009426B5" w:rsidRDefault="005F1925" w:rsidP="004D02DE">
            <w:pPr>
              <w:spacing w:before="60" w:after="60"/>
              <w:ind w:left="137" w:right="185" w:hanging="5"/>
              <w:jc w:val="left"/>
              <w:rPr>
                <w:rFonts w:eastAsia="DengXian" w:cs="Arial"/>
                <w:b/>
                <w:bCs/>
                <w:iCs/>
                <w:color w:val="000000" w:themeColor="text1"/>
                <w:sz w:val="20"/>
                <w:szCs w:val="20"/>
              </w:rPr>
            </w:pPr>
            <w:r w:rsidRPr="009426B5">
              <w:rPr>
                <w:rFonts w:eastAsia="DengXian" w:cs="Arial"/>
                <w:b/>
                <w:bCs/>
                <w:iCs/>
                <w:color w:val="000000" w:themeColor="text1"/>
                <w:sz w:val="20"/>
                <w:szCs w:val="20"/>
              </w:rPr>
              <w:t xml:space="preserve">Information Source and Assessment Procedures </w:t>
            </w:r>
          </w:p>
        </w:tc>
        <w:tc>
          <w:tcPr>
            <w:tcW w:w="878" w:type="pct"/>
            <w:shd w:val="clear" w:color="auto" w:fill="F7CAAC"/>
          </w:tcPr>
          <w:p w14:paraId="650EFD03" w14:textId="77777777" w:rsidR="005F1925" w:rsidRPr="009426B5" w:rsidRDefault="005F1925" w:rsidP="004D02DE">
            <w:pPr>
              <w:spacing w:before="60" w:after="60"/>
              <w:ind w:left="137" w:right="185" w:hanging="5"/>
              <w:jc w:val="left"/>
              <w:rPr>
                <w:rFonts w:eastAsia="DengXian" w:cs="Arial"/>
                <w:b/>
                <w:bCs/>
                <w:iCs/>
                <w:color w:val="000000" w:themeColor="text1"/>
                <w:sz w:val="20"/>
                <w:szCs w:val="20"/>
              </w:rPr>
            </w:pPr>
            <w:r w:rsidRPr="009426B5">
              <w:rPr>
                <w:rFonts w:eastAsia="DengXian" w:cs="Arial"/>
                <w:b/>
                <w:bCs/>
                <w:iCs/>
                <w:color w:val="000000" w:themeColor="text1"/>
                <w:sz w:val="20"/>
                <w:szCs w:val="20"/>
              </w:rPr>
              <w:t>Means of Verification</w:t>
            </w:r>
          </w:p>
        </w:tc>
      </w:tr>
      <w:tr w:rsidR="005F1925" w:rsidRPr="009426B5" w14:paraId="183018E7" w14:textId="77777777" w:rsidTr="006A1326">
        <w:tc>
          <w:tcPr>
            <w:tcW w:w="743" w:type="pct"/>
          </w:tcPr>
          <w:p w14:paraId="1850154E" w14:textId="00559DB8" w:rsidR="005F1925" w:rsidRPr="009426B5" w:rsidRDefault="005F1925" w:rsidP="004D02DE">
            <w:pPr>
              <w:spacing w:before="60" w:after="60"/>
              <w:ind w:left="137" w:right="185" w:hanging="5"/>
              <w:jc w:val="left"/>
              <w:rPr>
                <w:rFonts w:eastAsia="DengXian" w:cs="Arial"/>
                <w:b/>
                <w:bCs/>
                <w:iCs/>
                <w:color w:val="000000" w:themeColor="text1"/>
                <w:sz w:val="20"/>
                <w:szCs w:val="20"/>
              </w:rPr>
            </w:pPr>
            <w:r w:rsidRPr="009426B5">
              <w:rPr>
                <w:rFonts w:eastAsia="DengXian" w:cs="Arial"/>
                <w:b/>
                <w:iCs/>
                <w:color w:val="000000" w:themeColor="text1"/>
                <w:sz w:val="20"/>
                <w:szCs w:val="20"/>
              </w:rPr>
              <w:t>A) Institutional Strengthening Plan in place</w:t>
            </w:r>
          </w:p>
        </w:tc>
        <w:tc>
          <w:tcPr>
            <w:tcW w:w="1079" w:type="pct"/>
          </w:tcPr>
          <w:p w14:paraId="534E0110" w14:textId="260611A2" w:rsidR="005F1925" w:rsidRPr="009426B5" w:rsidRDefault="005F1925" w:rsidP="004D02DE">
            <w:pPr>
              <w:spacing w:before="60" w:after="60"/>
              <w:ind w:left="137" w:right="95" w:hanging="5"/>
              <w:jc w:val="left"/>
              <w:rPr>
                <w:rFonts w:eastAsia="DengXian" w:cs="Arial"/>
                <w:bCs/>
                <w:iCs/>
                <w:color w:val="000000" w:themeColor="text1"/>
                <w:sz w:val="20"/>
                <w:szCs w:val="20"/>
              </w:rPr>
            </w:pPr>
            <w:r w:rsidRPr="009426B5">
              <w:rPr>
                <w:rFonts w:eastAsia="DengXian" w:cs="Arial"/>
                <w:iCs/>
                <w:color w:val="000000" w:themeColor="text1"/>
                <w:sz w:val="20"/>
                <w:szCs w:val="20"/>
              </w:rPr>
              <w:t xml:space="preserve">The GKMA Entity has an approved annual Institutional Strengthening work </w:t>
            </w:r>
            <w:r w:rsidR="0026061B" w:rsidRPr="009426B5">
              <w:rPr>
                <w:rFonts w:eastAsia="DengXian" w:cs="Arial"/>
                <w:iCs/>
                <w:color w:val="000000" w:themeColor="text1"/>
                <w:sz w:val="20"/>
                <w:szCs w:val="20"/>
              </w:rPr>
              <w:t>pl</w:t>
            </w:r>
            <w:r w:rsidRPr="009426B5">
              <w:rPr>
                <w:rFonts w:eastAsia="DengXian" w:cs="Arial"/>
                <w:iCs/>
                <w:color w:val="000000" w:themeColor="text1"/>
                <w:sz w:val="20"/>
                <w:szCs w:val="20"/>
              </w:rPr>
              <w:t>an that has been informed by an Annual Institutional Strengthening Capacity Needs Assessment</w:t>
            </w:r>
            <w:r w:rsidR="0053695B" w:rsidRPr="009426B5">
              <w:rPr>
                <w:rFonts w:eastAsia="DengXian" w:cs="Arial"/>
                <w:iCs/>
                <w:color w:val="000000" w:themeColor="text1"/>
                <w:sz w:val="20"/>
                <w:szCs w:val="20"/>
              </w:rPr>
              <w:t xml:space="preserve"> report</w:t>
            </w:r>
            <w:r w:rsidRPr="009426B5">
              <w:rPr>
                <w:rFonts w:eastAsia="DengXian" w:cs="Arial"/>
                <w:iCs/>
                <w:color w:val="000000" w:themeColor="text1"/>
                <w:sz w:val="20"/>
                <w:szCs w:val="20"/>
              </w:rPr>
              <w:t>,</w:t>
            </w:r>
            <w:r w:rsidRPr="009426B5">
              <w:rPr>
                <w:rFonts w:cs="Arial"/>
                <w:iCs/>
                <w:color w:val="000000" w:themeColor="text1"/>
                <w:sz w:val="20"/>
                <w:szCs w:val="20"/>
              </w:rPr>
              <w:t xml:space="preserve"> includes Urban resilience and climate change/</w:t>
            </w:r>
            <w:r w:rsidR="00F51380" w:rsidRPr="009426B5">
              <w:rPr>
                <w:rFonts w:cs="Arial"/>
                <w:iCs/>
                <w:color w:val="000000" w:themeColor="text1"/>
                <w:sz w:val="20"/>
                <w:szCs w:val="20"/>
              </w:rPr>
              <w:t xml:space="preserve"> </w:t>
            </w:r>
            <w:r w:rsidRPr="009426B5">
              <w:rPr>
                <w:rFonts w:cs="Arial"/>
                <w:iCs/>
                <w:color w:val="000000" w:themeColor="text1"/>
                <w:sz w:val="20"/>
                <w:szCs w:val="20"/>
              </w:rPr>
              <w:t>disaster risk management</w:t>
            </w:r>
            <w:r w:rsidRPr="009426B5">
              <w:rPr>
                <w:rFonts w:eastAsia="DengXian" w:cs="Arial"/>
                <w:iCs/>
                <w:color w:val="000000" w:themeColor="text1"/>
                <w:sz w:val="20"/>
                <w:szCs w:val="20"/>
              </w:rPr>
              <w:t xml:space="preserve"> and prepared as per format specified in the POM</w:t>
            </w:r>
          </w:p>
        </w:tc>
        <w:tc>
          <w:tcPr>
            <w:tcW w:w="2299" w:type="pct"/>
          </w:tcPr>
          <w:p w14:paraId="751335A6" w14:textId="63B9937B" w:rsidR="005F1925" w:rsidRPr="009426B5" w:rsidRDefault="005F1925" w:rsidP="0042271E">
            <w:pPr>
              <w:numPr>
                <w:ilvl w:val="0"/>
                <w:numId w:val="72"/>
              </w:numPr>
              <w:spacing w:before="60" w:after="60"/>
              <w:ind w:right="185" w:hanging="210"/>
              <w:rPr>
                <w:rFonts w:eastAsia="Calibri" w:cs="Arial"/>
                <w:color w:val="000000" w:themeColor="text1"/>
                <w:sz w:val="20"/>
                <w:szCs w:val="20"/>
              </w:rPr>
            </w:pPr>
            <w:r w:rsidRPr="009426B5">
              <w:rPr>
                <w:rFonts w:eastAsia="Calibri" w:cs="Arial"/>
                <w:color w:val="000000" w:themeColor="text1"/>
                <w:sz w:val="20"/>
                <w:szCs w:val="20"/>
              </w:rPr>
              <w:t>From the Accounting Officer (CAO/TC/ED), obtain and review the Annual Institutional Strengthening work plan</w:t>
            </w:r>
            <w:r w:rsidR="0098263E" w:rsidRPr="009426B5">
              <w:rPr>
                <w:rFonts w:eastAsia="Calibri" w:cs="Arial"/>
                <w:color w:val="000000" w:themeColor="text1"/>
                <w:sz w:val="20"/>
                <w:szCs w:val="20"/>
              </w:rPr>
              <w:t xml:space="preserve"> for the current F</w:t>
            </w:r>
            <w:r w:rsidR="0026061B" w:rsidRPr="009426B5">
              <w:rPr>
                <w:rFonts w:eastAsia="Calibri" w:cs="Arial"/>
                <w:color w:val="000000" w:themeColor="text1"/>
                <w:sz w:val="20"/>
                <w:szCs w:val="20"/>
              </w:rPr>
              <w:t>Y</w:t>
            </w:r>
            <w:r w:rsidR="0098263E" w:rsidRPr="009426B5">
              <w:rPr>
                <w:rFonts w:eastAsia="Calibri" w:cs="Arial"/>
                <w:color w:val="000000" w:themeColor="text1"/>
                <w:sz w:val="20"/>
                <w:szCs w:val="20"/>
              </w:rPr>
              <w:t xml:space="preserve"> (2025/26)</w:t>
            </w:r>
            <w:r w:rsidR="004F0217" w:rsidRPr="009426B5">
              <w:rPr>
                <w:rFonts w:eastAsia="Calibri" w:cs="Arial"/>
                <w:color w:val="000000" w:themeColor="text1"/>
                <w:sz w:val="20"/>
                <w:szCs w:val="20"/>
              </w:rPr>
              <w:t>, approved in FY 2024/25,</w:t>
            </w:r>
            <w:r w:rsidRPr="009426B5">
              <w:rPr>
                <w:rFonts w:eastAsia="Calibri" w:cs="Arial"/>
                <w:color w:val="000000" w:themeColor="text1"/>
                <w:sz w:val="20"/>
                <w:szCs w:val="20"/>
              </w:rPr>
              <w:t xml:space="preserve"> to determine that</w:t>
            </w:r>
            <w:r w:rsidR="000D2FCC" w:rsidRPr="009426B5">
              <w:rPr>
                <w:rFonts w:eastAsia="Calibri" w:cs="Arial"/>
                <w:color w:val="000000" w:themeColor="text1"/>
                <w:sz w:val="20"/>
                <w:szCs w:val="20"/>
              </w:rPr>
              <w:t xml:space="preserve"> </w:t>
            </w:r>
            <w:r w:rsidR="00914EF4" w:rsidRPr="009426B5">
              <w:rPr>
                <w:rFonts w:eastAsia="Calibri" w:cs="Arial"/>
                <w:color w:val="000000" w:themeColor="text1"/>
                <w:sz w:val="20"/>
                <w:szCs w:val="20"/>
              </w:rPr>
              <w:t>i</w:t>
            </w:r>
            <w:r w:rsidRPr="009426B5">
              <w:rPr>
                <w:rFonts w:eastAsia="Calibri" w:cs="Arial"/>
                <w:color w:val="000000" w:themeColor="text1"/>
                <w:sz w:val="20"/>
                <w:szCs w:val="20"/>
              </w:rPr>
              <w:t xml:space="preserve">t covers human resource development/skills enhancement activities (e.g. in procurement and contract management, implementation of environment and social safeguards, </w:t>
            </w:r>
            <w:r w:rsidRPr="009426B5">
              <w:rPr>
                <w:rFonts w:cs="Arial"/>
                <w:color w:val="000000" w:themeColor="text1"/>
                <w:sz w:val="20"/>
                <w:szCs w:val="20"/>
              </w:rPr>
              <w:t>Urban resilience and climate change/disaster risk management</w:t>
            </w:r>
            <w:r w:rsidRPr="009426B5">
              <w:rPr>
                <w:rFonts w:eastAsia="Calibri" w:cs="Arial"/>
                <w:color w:val="000000" w:themeColor="text1"/>
                <w:sz w:val="20"/>
                <w:szCs w:val="20"/>
              </w:rPr>
              <w:t>, digitalization of OSR mobilization etc..); re</w:t>
            </w:r>
            <w:r w:rsidR="006A780F" w:rsidRPr="009426B5">
              <w:rPr>
                <w:rFonts w:eastAsia="Calibri" w:cs="Arial"/>
                <w:color w:val="000000" w:themeColor="text1"/>
                <w:sz w:val="20"/>
                <w:szCs w:val="20"/>
              </w:rPr>
              <w:t>-</w:t>
            </w:r>
            <w:r w:rsidRPr="009426B5">
              <w:rPr>
                <w:rFonts w:eastAsia="Calibri" w:cs="Arial"/>
                <w:color w:val="000000" w:themeColor="text1"/>
                <w:sz w:val="20"/>
                <w:szCs w:val="20"/>
              </w:rPr>
              <w:t>tooling and equipment; as well as system development</w:t>
            </w:r>
            <w:r w:rsidR="00914EF4" w:rsidRPr="009426B5">
              <w:rPr>
                <w:rFonts w:eastAsia="Calibri" w:cs="Arial"/>
                <w:color w:val="000000" w:themeColor="text1"/>
                <w:sz w:val="20"/>
                <w:szCs w:val="20"/>
              </w:rPr>
              <w:t>.</w:t>
            </w:r>
            <w:r w:rsidRPr="009426B5">
              <w:rPr>
                <w:rFonts w:eastAsia="Calibri" w:cs="Arial"/>
                <w:color w:val="000000" w:themeColor="text1"/>
                <w:sz w:val="20"/>
                <w:szCs w:val="20"/>
              </w:rPr>
              <w:t xml:space="preserve"> </w:t>
            </w:r>
          </w:p>
          <w:p w14:paraId="3D8EBC02" w14:textId="5A99AB48" w:rsidR="005F1925" w:rsidRPr="009426B5" w:rsidRDefault="005F1925" w:rsidP="0042271E">
            <w:pPr>
              <w:numPr>
                <w:ilvl w:val="0"/>
                <w:numId w:val="72"/>
              </w:numPr>
              <w:spacing w:before="60" w:after="60"/>
              <w:ind w:right="185" w:hanging="210"/>
              <w:rPr>
                <w:rFonts w:eastAsia="Calibri" w:cs="Arial"/>
                <w:color w:val="000000" w:themeColor="text1"/>
                <w:sz w:val="20"/>
                <w:szCs w:val="20"/>
              </w:rPr>
            </w:pPr>
            <w:r w:rsidRPr="009426B5">
              <w:rPr>
                <w:rFonts w:eastAsia="Calibri" w:cs="Arial"/>
                <w:color w:val="000000" w:themeColor="text1"/>
                <w:sz w:val="20"/>
                <w:szCs w:val="20"/>
              </w:rPr>
              <w:t>From the Human Resource</w:t>
            </w:r>
            <w:r w:rsidR="006A1326" w:rsidRPr="009426B5">
              <w:rPr>
                <w:rFonts w:eastAsia="Calibri" w:cs="Arial"/>
                <w:color w:val="000000" w:themeColor="text1"/>
                <w:sz w:val="20"/>
                <w:szCs w:val="20"/>
              </w:rPr>
              <w:t xml:space="preserve"> office</w:t>
            </w:r>
            <w:r w:rsidR="0053695B" w:rsidRPr="009426B5">
              <w:rPr>
                <w:rFonts w:eastAsia="Calibri" w:cs="Arial"/>
                <w:color w:val="000000" w:themeColor="text1"/>
                <w:sz w:val="20"/>
                <w:szCs w:val="20"/>
              </w:rPr>
              <w:t>/</w:t>
            </w:r>
            <w:r w:rsidR="00914EF4" w:rsidRPr="009426B5">
              <w:rPr>
                <w:rFonts w:eastAsia="Calibri" w:cs="Arial"/>
                <w:color w:val="000000" w:themeColor="text1"/>
                <w:sz w:val="20"/>
                <w:szCs w:val="20"/>
              </w:rPr>
              <w:t xml:space="preserve"> </w:t>
            </w:r>
            <w:r w:rsidR="0053695B" w:rsidRPr="009426B5">
              <w:rPr>
                <w:rFonts w:eastAsia="Calibri" w:cs="Arial"/>
                <w:color w:val="000000" w:themeColor="text1"/>
                <w:sz w:val="20"/>
                <w:szCs w:val="20"/>
              </w:rPr>
              <w:t>Planner/</w:t>
            </w:r>
            <w:r w:rsidR="00914EF4" w:rsidRPr="009426B5">
              <w:rPr>
                <w:rFonts w:eastAsia="Calibri" w:cs="Arial"/>
                <w:color w:val="000000" w:themeColor="text1"/>
                <w:sz w:val="20"/>
                <w:szCs w:val="20"/>
              </w:rPr>
              <w:t xml:space="preserve"> </w:t>
            </w:r>
            <w:r w:rsidR="0053695B" w:rsidRPr="009426B5">
              <w:rPr>
                <w:rFonts w:eastAsia="Calibri" w:cs="Arial"/>
                <w:color w:val="000000" w:themeColor="text1"/>
                <w:sz w:val="20"/>
                <w:szCs w:val="20"/>
              </w:rPr>
              <w:t>Accounting officer</w:t>
            </w:r>
            <w:r w:rsidRPr="009426B5">
              <w:rPr>
                <w:rFonts w:eastAsia="Calibri" w:cs="Arial"/>
                <w:color w:val="000000" w:themeColor="text1"/>
                <w:sz w:val="20"/>
                <w:szCs w:val="20"/>
              </w:rPr>
              <w:t xml:space="preserve">, obtain and review the Annual </w:t>
            </w:r>
            <w:r w:rsidR="00914EF4" w:rsidRPr="009426B5">
              <w:rPr>
                <w:rFonts w:eastAsia="Calibri" w:cs="Arial"/>
                <w:color w:val="000000" w:themeColor="text1"/>
                <w:sz w:val="20"/>
                <w:szCs w:val="20"/>
              </w:rPr>
              <w:t xml:space="preserve">Institutional Strengthening </w:t>
            </w:r>
            <w:r w:rsidRPr="009426B5">
              <w:rPr>
                <w:rFonts w:eastAsia="Calibri" w:cs="Arial"/>
                <w:color w:val="000000" w:themeColor="text1"/>
                <w:sz w:val="20"/>
                <w:szCs w:val="20"/>
              </w:rPr>
              <w:t>Capacity Needs Assessment Report to confirm that the Annual Institutional Strengthening work plan was informed by the assessment report.</w:t>
            </w:r>
          </w:p>
          <w:p w14:paraId="27CF6215" w14:textId="07B24666" w:rsidR="005F1925" w:rsidRPr="009426B5" w:rsidRDefault="005F1925" w:rsidP="0042271E">
            <w:pPr>
              <w:numPr>
                <w:ilvl w:val="0"/>
                <w:numId w:val="72"/>
              </w:numPr>
              <w:spacing w:before="60" w:after="60"/>
              <w:ind w:right="185" w:hanging="210"/>
              <w:rPr>
                <w:rFonts w:eastAsia="DengXian" w:cs="Arial"/>
                <w:bCs/>
                <w:iCs/>
                <w:color w:val="000000" w:themeColor="text1"/>
                <w:sz w:val="20"/>
                <w:szCs w:val="20"/>
              </w:rPr>
            </w:pPr>
            <w:r w:rsidRPr="009426B5">
              <w:rPr>
                <w:rFonts w:eastAsia="Calibri" w:cs="Arial"/>
                <w:color w:val="000000" w:themeColor="text1"/>
                <w:sz w:val="20"/>
                <w:szCs w:val="20"/>
              </w:rPr>
              <w:t>From the Clerk to Council obtain and review minutes of Authority/</w:t>
            </w:r>
            <w:r w:rsidR="00914EF4" w:rsidRPr="009426B5">
              <w:rPr>
                <w:rFonts w:eastAsia="Calibri" w:cs="Arial"/>
                <w:color w:val="000000" w:themeColor="text1"/>
                <w:sz w:val="20"/>
                <w:szCs w:val="20"/>
              </w:rPr>
              <w:t xml:space="preserve"> </w:t>
            </w:r>
            <w:r w:rsidRPr="009426B5">
              <w:rPr>
                <w:rFonts w:eastAsia="Calibri" w:cs="Arial"/>
                <w:color w:val="000000" w:themeColor="text1"/>
                <w:sz w:val="20"/>
                <w:szCs w:val="20"/>
              </w:rPr>
              <w:t xml:space="preserve">Council </w:t>
            </w:r>
            <w:r w:rsidR="00914EF4" w:rsidRPr="009426B5">
              <w:rPr>
                <w:rFonts w:eastAsia="Calibri" w:cs="Arial"/>
                <w:color w:val="000000" w:themeColor="text1"/>
                <w:sz w:val="20"/>
                <w:szCs w:val="20"/>
              </w:rPr>
              <w:t xml:space="preserve">for </w:t>
            </w:r>
            <w:r w:rsidR="00083B55" w:rsidRPr="009426B5">
              <w:rPr>
                <w:rFonts w:eastAsia="Calibri" w:cs="Arial"/>
                <w:color w:val="000000" w:themeColor="text1"/>
                <w:sz w:val="20"/>
                <w:szCs w:val="20"/>
              </w:rPr>
              <w:t xml:space="preserve">FY 2024/25 </w:t>
            </w:r>
            <w:r w:rsidRPr="009426B5">
              <w:rPr>
                <w:rFonts w:eastAsia="Calibri" w:cs="Arial"/>
                <w:color w:val="000000" w:themeColor="text1"/>
                <w:sz w:val="20"/>
                <w:szCs w:val="20"/>
              </w:rPr>
              <w:t xml:space="preserve">to find out whether there is a resolution to approve the annual IS </w:t>
            </w:r>
            <w:r w:rsidR="00083B55" w:rsidRPr="009426B5">
              <w:rPr>
                <w:rFonts w:eastAsia="Calibri" w:cs="Arial"/>
                <w:color w:val="000000" w:themeColor="text1"/>
                <w:sz w:val="20"/>
                <w:szCs w:val="20"/>
              </w:rPr>
              <w:t>work plan</w:t>
            </w:r>
            <w:r w:rsidRPr="009426B5">
              <w:rPr>
                <w:rFonts w:eastAsia="Calibri" w:cs="Arial"/>
                <w:color w:val="000000" w:themeColor="text1"/>
                <w:sz w:val="20"/>
                <w:szCs w:val="20"/>
              </w:rPr>
              <w:t>, record the dates and minute</w:t>
            </w:r>
            <w:r w:rsidR="00083B55" w:rsidRPr="009426B5">
              <w:rPr>
                <w:rFonts w:eastAsia="Calibri" w:cs="Arial"/>
                <w:color w:val="000000" w:themeColor="text1"/>
                <w:sz w:val="20"/>
                <w:szCs w:val="20"/>
              </w:rPr>
              <w:t>.</w:t>
            </w:r>
          </w:p>
        </w:tc>
        <w:tc>
          <w:tcPr>
            <w:tcW w:w="878" w:type="pct"/>
          </w:tcPr>
          <w:p w14:paraId="59F292CC" w14:textId="77777777" w:rsidR="005F1925" w:rsidRPr="009426B5" w:rsidRDefault="005F1925" w:rsidP="00ED1105">
            <w:pPr>
              <w:numPr>
                <w:ilvl w:val="0"/>
                <w:numId w:val="73"/>
              </w:numPr>
              <w:spacing w:before="60" w:after="60"/>
              <w:ind w:right="185" w:hanging="236"/>
              <w:jc w:val="left"/>
              <w:rPr>
                <w:rFonts w:eastAsia="Calibri" w:cs="Arial"/>
                <w:color w:val="000000" w:themeColor="text1"/>
                <w:sz w:val="20"/>
                <w:szCs w:val="20"/>
              </w:rPr>
            </w:pPr>
            <w:r w:rsidRPr="009426B5">
              <w:rPr>
                <w:rFonts w:eastAsia="Calibri" w:cs="Arial"/>
                <w:color w:val="000000" w:themeColor="text1"/>
                <w:sz w:val="20"/>
                <w:szCs w:val="20"/>
              </w:rPr>
              <w:t>Annual Institutional Strengthening Capacity Needs Assessment Report</w:t>
            </w:r>
          </w:p>
          <w:p w14:paraId="49F68DC6" w14:textId="3FB57170" w:rsidR="005F1925" w:rsidRPr="009426B5" w:rsidRDefault="0019025E" w:rsidP="00ED1105">
            <w:pPr>
              <w:numPr>
                <w:ilvl w:val="0"/>
                <w:numId w:val="73"/>
              </w:numPr>
              <w:spacing w:before="60" w:after="60"/>
              <w:ind w:right="185" w:hanging="236"/>
              <w:jc w:val="left"/>
              <w:rPr>
                <w:rFonts w:eastAsia="Calibri" w:cs="Arial"/>
                <w:color w:val="000000" w:themeColor="text1"/>
                <w:sz w:val="20"/>
                <w:szCs w:val="20"/>
              </w:rPr>
            </w:pPr>
            <w:r w:rsidRPr="009426B5">
              <w:rPr>
                <w:rFonts w:eastAsia="Calibri" w:cs="Arial"/>
                <w:color w:val="000000" w:themeColor="text1"/>
                <w:sz w:val="20"/>
                <w:szCs w:val="20"/>
              </w:rPr>
              <w:t xml:space="preserve">Approved </w:t>
            </w:r>
            <w:r w:rsidR="005F1925" w:rsidRPr="009426B5">
              <w:rPr>
                <w:rFonts w:eastAsia="Calibri" w:cs="Arial"/>
                <w:color w:val="000000" w:themeColor="text1"/>
                <w:sz w:val="20"/>
                <w:szCs w:val="20"/>
              </w:rPr>
              <w:t xml:space="preserve">Annual Institutional Strengthening </w:t>
            </w:r>
            <w:r w:rsidR="00A97B95" w:rsidRPr="009426B5">
              <w:rPr>
                <w:rFonts w:eastAsia="Calibri" w:cs="Arial"/>
                <w:color w:val="000000" w:themeColor="text1"/>
                <w:sz w:val="20"/>
                <w:szCs w:val="20"/>
              </w:rPr>
              <w:t>Work</w:t>
            </w:r>
            <w:r w:rsidR="005F1925" w:rsidRPr="009426B5">
              <w:rPr>
                <w:rFonts w:eastAsia="Calibri" w:cs="Arial"/>
                <w:color w:val="000000" w:themeColor="text1"/>
                <w:sz w:val="20"/>
                <w:szCs w:val="20"/>
              </w:rPr>
              <w:t xml:space="preserve"> Plan</w:t>
            </w:r>
            <w:r w:rsidR="005F1925" w:rsidRPr="009426B5">
              <w:rPr>
                <w:rFonts w:eastAsia="Calibri" w:cs="Arial"/>
                <w:color w:val="000000" w:themeColor="text1"/>
                <w:sz w:val="20"/>
                <w:szCs w:val="20"/>
                <w:vertAlign w:val="superscript"/>
              </w:rPr>
              <w:footnoteReference w:id="1"/>
            </w:r>
          </w:p>
          <w:p w14:paraId="12A9D3D4" w14:textId="596677F4" w:rsidR="005F1925" w:rsidRPr="009426B5" w:rsidRDefault="0019025E" w:rsidP="00ED1105">
            <w:pPr>
              <w:numPr>
                <w:ilvl w:val="0"/>
                <w:numId w:val="73"/>
              </w:numPr>
              <w:spacing w:before="60" w:after="60"/>
              <w:ind w:right="185" w:hanging="236"/>
              <w:jc w:val="left"/>
              <w:rPr>
                <w:rFonts w:eastAsia="Calibri" w:cs="Arial"/>
                <w:color w:val="000000" w:themeColor="text1"/>
                <w:sz w:val="20"/>
                <w:szCs w:val="20"/>
              </w:rPr>
            </w:pPr>
            <w:r w:rsidRPr="009426B5">
              <w:rPr>
                <w:rFonts w:eastAsia="Calibri" w:cs="Arial"/>
                <w:color w:val="000000" w:themeColor="text1"/>
                <w:sz w:val="20"/>
                <w:szCs w:val="20"/>
              </w:rPr>
              <w:t xml:space="preserve">Signed </w:t>
            </w:r>
            <w:r w:rsidR="005F1925" w:rsidRPr="009426B5">
              <w:rPr>
                <w:rFonts w:eastAsia="Calibri" w:cs="Arial"/>
                <w:color w:val="000000" w:themeColor="text1"/>
                <w:sz w:val="20"/>
                <w:szCs w:val="20"/>
              </w:rPr>
              <w:t>Minutes</w:t>
            </w:r>
            <w:r w:rsidR="005F1925" w:rsidRPr="009426B5">
              <w:rPr>
                <w:rFonts w:eastAsia="Calibri" w:cs="Arial"/>
                <w:color w:val="000000" w:themeColor="text1"/>
                <w:sz w:val="20"/>
                <w:szCs w:val="20"/>
                <w:vertAlign w:val="superscript"/>
              </w:rPr>
              <w:footnoteReference w:id="2"/>
            </w:r>
            <w:r w:rsidR="005F1925" w:rsidRPr="009426B5">
              <w:rPr>
                <w:rFonts w:eastAsia="Calibri" w:cs="Arial"/>
                <w:color w:val="000000" w:themeColor="text1"/>
                <w:sz w:val="20"/>
                <w:szCs w:val="20"/>
              </w:rPr>
              <w:t xml:space="preserve"> of Authority/</w:t>
            </w:r>
            <w:r w:rsidR="00F51380" w:rsidRPr="009426B5">
              <w:rPr>
                <w:rFonts w:eastAsia="Calibri" w:cs="Arial"/>
                <w:color w:val="000000" w:themeColor="text1"/>
                <w:sz w:val="20"/>
                <w:szCs w:val="20"/>
              </w:rPr>
              <w:t xml:space="preserve"> </w:t>
            </w:r>
            <w:r w:rsidR="005F1925" w:rsidRPr="009426B5">
              <w:rPr>
                <w:rFonts w:eastAsia="Calibri" w:cs="Arial"/>
                <w:color w:val="000000" w:themeColor="text1"/>
                <w:sz w:val="20"/>
                <w:szCs w:val="20"/>
              </w:rPr>
              <w:t>Council</w:t>
            </w:r>
            <w:r w:rsidR="00083B55" w:rsidRPr="009426B5">
              <w:rPr>
                <w:rFonts w:eastAsia="Calibri" w:cs="Arial"/>
                <w:color w:val="000000" w:themeColor="text1"/>
                <w:sz w:val="20"/>
                <w:szCs w:val="20"/>
              </w:rPr>
              <w:t xml:space="preserve"> for FY 2024/25</w:t>
            </w:r>
          </w:p>
        </w:tc>
      </w:tr>
      <w:tr w:rsidR="005F1925" w:rsidRPr="009426B5" w14:paraId="704CB83C" w14:textId="77777777" w:rsidTr="006A1326">
        <w:tc>
          <w:tcPr>
            <w:tcW w:w="743" w:type="pct"/>
          </w:tcPr>
          <w:p w14:paraId="083801D4" w14:textId="77777777" w:rsidR="005F1925" w:rsidRPr="009426B5" w:rsidRDefault="005F1925" w:rsidP="004D02DE">
            <w:pPr>
              <w:spacing w:before="60" w:after="60"/>
              <w:ind w:left="137" w:right="185" w:hanging="5"/>
              <w:jc w:val="left"/>
              <w:rPr>
                <w:rFonts w:eastAsia="DengXian" w:cs="Arial"/>
                <w:b/>
                <w:iCs/>
                <w:color w:val="000000" w:themeColor="text1"/>
                <w:sz w:val="20"/>
                <w:szCs w:val="20"/>
              </w:rPr>
            </w:pPr>
            <w:r w:rsidRPr="009426B5">
              <w:rPr>
                <w:rFonts w:eastAsia="DengXian" w:cs="Arial"/>
                <w:b/>
                <w:iCs/>
                <w:color w:val="000000" w:themeColor="text1"/>
                <w:sz w:val="20"/>
                <w:szCs w:val="20"/>
              </w:rPr>
              <w:t>B)  Institutional Strengthening Grant spent according to the eligible expenditures</w:t>
            </w:r>
          </w:p>
        </w:tc>
        <w:tc>
          <w:tcPr>
            <w:tcW w:w="1079" w:type="pct"/>
          </w:tcPr>
          <w:p w14:paraId="67AAE66C" w14:textId="7F61726F" w:rsidR="005F1925" w:rsidRPr="009426B5" w:rsidRDefault="005F1925" w:rsidP="004D02DE">
            <w:pPr>
              <w:spacing w:before="60" w:after="60"/>
              <w:ind w:left="137" w:right="95" w:hanging="5"/>
              <w:jc w:val="left"/>
              <w:rPr>
                <w:rFonts w:eastAsia="DengXian" w:cs="Arial"/>
                <w:iCs/>
                <w:color w:val="000000" w:themeColor="text1"/>
                <w:sz w:val="20"/>
                <w:szCs w:val="20"/>
              </w:rPr>
            </w:pPr>
            <w:r w:rsidRPr="009426B5">
              <w:rPr>
                <w:rFonts w:eastAsia="DengXian" w:cs="Arial"/>
                <w:iCs/>
                <w:color w:val="000000" w:themeColor="text1"/>
                <w:sz w:val="20"/>
                <w:szCs w:val="20"/>
              </w:rPr>
              <w:t>The GKMA Entity adhered to the eligible expenditures (Investment menu) for the use of the Institutional Strengthening Grant in previous year</w:t>
            </w:r>
            <w:r w:rsidR="005D6098" w:rsidRPr="009426B5">
              <w:rPr>
                <w:rFonts w:eastAsia="DengXian" w:cs="Arial"/>
                <w:iCs/>
                <w:color w:val="000000" w:themeColor="text1"/>
                <w:sz w:val="20"/>
                <w:szCs w:val="20"/>
              </w:rPr>
              <w:t xml:space="preserve"> (FY 2024/25)</w:t>
            </w:r>
            <w:r w:rsidRPr="009426B5">
              <w:rPr>
                <w:rFonts w:eastAsia="DengXian" w:cs="Arial"/>
                <w:iCs/>
                <w:color w:val="000000" w:themeColor="text1"/>
                <w:sz w:val="20"/>
                <w:szCs w:val="20"/>
              </w:rPr>
              <w:t xml:space="preserve"> </w:t>
            </w:r>
          </w:p>
        </w:tc>
        <w:tc>
          <w:tcPr>
            <w:tcW w:w="2299" w:type="pct"/>
          </w:tcPr>
          <w:p w14:paraId="2256B738" w14:textId="61A57A28" w:rsidR="005F1925" w:rsidRPr="009426B5" w:rsidRDefault="005F1925" w:rsidP="0042271E">
            <w:pPr>
              <w:numPr>
                <w:ilvl w:val="0"/>
                <w:numId w:val="72"/>
              </w:numPr>
              <w:spacing w:before="60" w:after="60"/>
              <w:ind w:right="185" w:hanging="210"/>
              <w:rPr>
                <w:rFonts w:eastAsia="Calibri" w:cs="Arial"/>
                <w:color w:val="000000" w:themeColor="text1"/>
                <w:sz w:val="20"/>
                <w:szCs w:val="20"/>
              </w:rPr>
            </w:pPr>
            <w:r w:rsidRPr="009426B5">
              <w:rPr>
                <w:rFonts w:eastAsia="Calibri" w:cs="Arial"/>
                <w:color w:val="000000" w:themeColor="text1"/>
                <w:sz w:val="20"/>
                <w:szCs w:val="20"/>
              </w:rPr>
              <w:t>From the Accounting Officer (CAO/TC/ED) obtain the Annual GKMA entity expenditure statements to establish how the implementing entity used the IS</w:t>
            </w:r>
            <w:r w:rsidR="000C344C" w:rsidRPr="009426B5">
              <w:rPr>
                <w:rFonts w:eastAsia="Calibri" w:cs="Arial"/>
                <w:color w:val="000000" w:themeColor="text1"/>
                <w:sz w:val="20"/>
                <w:szCs w:val="20"/>
              </w:rPr>
              <w:t>G</w:t>
            </w:r>
            <w:r w:rsidRPr="009426B5">
              <w:rPr>
                <w:rFonts w:eastAsia="Calibri" w:cs="Arial"/>
                <w:color w:val="000000" w:themeColor="text1"/>
                <w:sz w:val="20"/>
                <w:szCs w:val="20"/>
              </w:rPr>
              <w:t xml:space="preserve"> funds for the previous financial year</w:t>
            </w:r>
            <w:r w:rsidR="005D6098" w:rsidRPr="009426B5">
              <w:rPr>
                <w:rFonts w:eastAsia="Calibri" w:cs="Arial"/>
                <w:color w:val="000000" w:themeColor="text1"/>
                <w:sz w:val="20"/>
                <w:szCs w:val="20"/>
              </w:rPr>
              <w:t xml:space="preserve"> </w:t>
            </w:r>
            <w:r w:rsidR="005D6098" w:rsidRPr="009426B5">
              <w:rPr>
                <w:rFonts w:eastAsia="DengXian" w:cs="Arial"/>
                <w:iCs/>
                <w:color w:val="000000" w:themeColor="text1"/>
                <w:sz w:val="20"/>
                <w:szCs w:val="20"/>
              </w:rPr>
              <w:t>(FY 2024/25)</w:t>
            </w:r>
            <w:r w:rsidRPr="009426B5">
              <w:rPr>
                <w:rFonts w:eastAsia="Calibri" w:cs="Arial"/>
                <w:color w:val="000000" w:themeColor="text1"/>
                <w:sz w:val="20"/>
                <w:szCs w:val="20"/>
              </w:rPr>
              <w:t>.</w:t>
            </w:r>
          </w:p>
          <w:p w14:paraId="73BFAE17" w14:textId="77777777" w:rsidR="005F1925" w:rsidRPr="009426B5" w:rsidRDefault="005F1925" w:rsidP="0042271E">
            <w:pPr>
              <w:numPr>
                <w:ilvl w:val="0"/>
                <w:numId w:val="72"/>
              </w:numPr>
              <w:spacing w:before="60" w:after="60"/>
              <w:ind w:right="185" w:hanging="210"/>
              <w:rPr>
                <w:rFonts w:eastAsia="Calibri" w:cs="Arial"/>
                <w:color w:val="000000" w:themeColor="text1"/>
                <w:sz w:val="20"/>
                <w:szCs w:val="20"/>
              </w:rPr>
            </w:pPr>
            <w:r w:rsidRPr="009426B5">
              <w:rPr>
                <w:rFonts w:eastAsia="Calibri" w:cs="Arial"/>
                <w:color w:val="000000" w:themeColor="text1"/>
                <w:sz w:val="20"/>
                <w:szCs w:val="20"/>
              </w:rPr>
              <w:t>Check if the expenditure complied with approved annual ISP work plan and ISG expenditure guidelines as de</w:t>
            </w:r>
            <w:bookmarkStart w:id="0" w:name="_GoBack"/>
            <w:bookmarkEnd w:id="0"/>
            <w:r w:rsidRPr="009426B5">
              <w:rPr>
                <w:rFonts w:eastAsia="Calibri" w:cs="Arial"/>
                <w:color w:val="000000" w:themeColor="text1"/>
                <w:sz w:val="20"/>
                <w:szCs w:val="20"/>
              </w:rPr>
              <w:t>fined in the Program Operational Manual (POM).</w:t>
            </w:r>
          </w:p>
          <w:p w14:paraId="1B86A4E4" w14:textId="1B05EA07" w:rsidR="005F1925" w:rsidRPr="009426B5" w:rsidRDefault="005F1925" w:rsidP="0042271E">
            <w:pPr>
              <w:numPr>
                <w:ilvl w:val="0"/>
                <w:numId w:val="72"/>
              </w:numPr>
              <w:spacing w:before="60" w:after="60"/>
              <w:ind w:right="185" w:hanging="210"/>
              <w:rPr>
                <w:rFonts w:eastAsia="Calibri" w:cs="Arial"/>
                <w:color w:val="000000" w:themeColor="text1"/>
                <w:sz w:val="20"/>
                <w:szCs w:val="20"/>
              </w:rPr>
            </w:pPr>
            <w:r w:rsidRPr="009426B5">
              <w:rPr>
                <w:rFonts w:eastAsia="Calibri" w:cs="Arial"/>
                <w:color w:val="000000" w:themeColor="text1"/>
                <w:sz w:val="20"/>
                <w:szCs w:val="20"/>
              </w:rPr>
              <w:t xml:space="preserve">From the Chief/Principal Finance Officer or Director Treasury, review financial accountabilities for the </w:t>
            </w:r>
            <w:r w:rsidR="008F52E4" w:rsidRPr="009426B5">
              <w:rPr>
                <w:rFonts w:eastAsia="Calibri" w:cs="Arial"/>
                <w:color w:val="000000" w:themeColor="text1"/>
                <w:sz w:val="20"/>
                <w:szCs w:val="20"/>
              </w:rPr>
              <w:t>previous year</w:t>
            </w:r>
            <w:r w:rsidRPr="009426B5">
              <w:rPr>
                <w:rFonts w:eastAsia="Calibri" w:cs="Arial"/>
                <w:color w:val="000000" w:themeColor="text1"/>
                <w:sz w:val="20"/>
                <w:szCs w:val="20"/>
              </w:rPr>
              <w:t xml:space="preserve"> </w:t>
            </w:r>
            <w:r w:rsidR="008F52E4" w:rsidRPr="009426B5">
              <w:rPr>
                <w:rFonts w:eastAsia="DengXian" w:cs="Arial"/>
                <w:iCs/>
                <w:color w:val="000000" w:themeColor="text1"/>
                <w:sz w:val="20"/>
                <w:szCs w:val="20"/>
              </w:rPr>
              <w:t xml:space="preserve">(FY 2024/25) </w:t>
            </w:r>
            <w:r w:rsidRPr="009426B5">
              <w:rPr>
                <w:rFonts w:eastAsia="Calibri" w:cs="Arial"/>
                <w:color w:val="000000" w:themeColor="text1"/>
                <w:sz w:val="20"/>
                <w:szCs w:val="20"/>
              </w:rPr>
              <w:t xml:space="preserve">and confirm that 30% of ISG was </w:t>
            </w:r>
            <w:r w:rsidR="00090CEB" w:rsidRPr="009426B5">
              <w:rPr>
                <w:rFonts w:eastAsia="Calibri" w:cs="Arial"/>
                <w:color w:val="000000" w:themeColor="text1"/>
                <w:sz w:val="20"/>
                <w:szCs w:val="20"/>
              </w:rPr>
              <w:t>spent</w:t>
            </w:r>
            <w:r w:rsidRPr="009426B5">
              <w:rPr>
                <w:rFonts w:eastAsia="Calibri" w:cs="Arial"/>
                <w:color w:val="000000" w:themeColor="text1"/>
                <w:sz w:val="20"/>
                <w:szCs w:val="20"/>
              </w:rPr>
              <w:t xml:space="preserve"> on climate change activities as planned. </w:t>
            </w:r>
          </w:p>
        </w:tc>
        <w:tc>
          <w:tcPr>
            <w:tcW w:w="878" w:type="pct"/>
          </w:tcPr>
          <w:p w14:paraId="17706E1C" w14:textId="0B7E62D2" w:rsidR="005F1925" w:rsidRPr="009426B5" w:rsidRDefault="005F1925" w:rsidP="00ED1105">
            <w:pPr>
              <w:numPr>
                <w:ilvl w:val="0"/>
                <w:numId w:val="73"/>
              </w:numPr>
              <w:spacing w:before="60" w:after="60"/>
              <w:ind w:right="185" w:hanging="236"/>
              <w:jc w:val="left"/>
              <w:rPr>
                <w:rFonts w:eastAsia="Calibri" w:cs="Arial"/>
                <w:color w:val="000000" w:themeColor="text1"/>
                <w:sz w:val="20"/>
                <w:szCs w:val="20"/>
              </w:rPr>
            </w:pPr>
            <w:r w:rsidRPr="009426B5">
              <w:rPr>
                <w:rFonts w:eastAsia="Calibri" w:cs="Arial"/>
                <w:color w:val="000000" w:themeColor="text1"/>
                <w:sz w:val="20"/>
                <w:szCs w:val="20"/>
              </w:rPr>
              <w:t>ISP for previous year</w:t>
            </w:r>
            <w:r w:rsidR="00090CEB" w:rsidRPr="009426B5">
              <w:rPr>
                <w:rFonts w:eastAsia="Calibri" w:cs="Arial"/>
                <w:color w:val="000000" w:themeColor="text1"/>
                <w:sz w:val="20"/>
                <w:szCs w:val="20"/>
              </w:rPr>
              <w:t xml:space="preserve"> </w:t>
            </w:r>
            <w:r w:rsidR="00090CEB" w:rsidRPr="009426B5">
              <w:rPr>
                <w:rFonts w:eastAsia="DengXian" w:cs="Arial"/>
                <w:iCs/>
                <w:color w:val="000000" w:themeColor="text1"/>
                <w:sz w:val="20"/>
                <w:szCs w:val="20"/>
              </w:rPr>
              <w:t xml:space="preserve">(FY 2024/25) </w:t>
            </w:r>
            <w:r w:rsidRPr="009426B5">
              <w:rPr>
                <w:rFonts w:eastAsia="Calibri" w:cs="Arial"/>
                <w:color w:val="000000" w:themeColor="text1"/>
                <w:sz w:val="20"/>
                <w:szCs w:val="20"/>
              </w:rPr>
              <w:t xml:space="preserve"> </w:t>
            </w:r>
          </w:p>
          <w:p w14:paraId="4F3CF340" w14:textId="5CE48B97" w:rsidR="005F1925" w:rsidRPr="009426B5" w:rsidRDefault="005F1925" w:rsidP="00ED1105">
            <w:pPr>
              <w:numPr>
                <w:ilvl w:val="0"/>
                <w:numId w:val="73"/>
              </w:numPr>
              <w:spacing w:before="60" w:after="60"/>
              <w:ind w:right="185" w:hanging="236"/>
              <w:jc w:val="left"/>
              <w:rPr>
                <w:rFonts w:eastAsia="Calibri" w:cs="Arial"/>
                <w:color w:val="000000" w:themeColor="text1"/>
                <w:sz w:val="20"/>
                <w:szCs w:val="20"/>
              </w:rPr>
            </w:pPr>
            <w:proofErr w:type="gramStart"/>
            <w:r w:rsidRPr="009426B5">
              <w:rPr>
                <w:rFonts w:eastAsia="Calibri" w:cs="Arial"/>
                <w:color w:val="000000" w:themeColor="text1"/>
                <w:sz w:val="20"/>
                <w:szCs w:val="20"/>
              </w:rPr>
              <w:t>IS</w:t>
            </w:r>
            <w:proofErr w:type="gramEnd"/>
            <w:r w:rsidRPr="009426B5">
              <w:rPr>
                <w:rFonts w:eastAsia="Calibri" w:cs="Arial"/>
                <w:color w:val="000000" w:themeColor="text1"/>
                <w:sz w:val="20"/>
                <w:szCs w:val="20"/>
              </w:rPr>
              <w:t xml:space="preserve"> </w:t>
            </w:r>
            <w:r w:rsidR="00090CEB" w:rsidRPr="009426B5">
              <w:rPr>
                <w:rFonts w:eastAsia="Calibri" w:cs="Arial"/>
                <w:color w:val="000000" w:themeColor="text1"/>
                <w:sz w:val="20"/>
                <w:szCs w:val="20"/>
              </w:rPr>
              <w:t xml:space="preserve">expenditure statements for the previous year </w:t>
            </w:r>
            <w:r w:rsidR="00090CEB" w:rsidRPr="009426B5">
              <w:rPr>
                <w:rFonts w:eastAsia="DengXian" w:cs="Arial"/>
                <w:iCs/>
                <w:color w:val="000000" w:themeColor="text1"/>
                <w:sz w:val="20"/>
                <w:szCs w:val="20"/>
              </w:rPr>
              <w:t xml:space="preserve">(FY 2024/25) </w:t>
            </w:r>
            <w:r w:rsidR="00090CEB" w:rsidRPr="009426B5">
              <w:rPr>
                <w:rFonts w:eastAsia="Calibri" w:cs="Arial"/>
                <w:color w:val="000000" w:themeColor="text1"/>
                <w:sz w:val="20"/>
                <w:szCs w:val="20"/>
              </w:rPr>
              <w:t xml:space="preserve"> </w:t>
            </w:r>
          </w:p>
        </w:tc>
      </w:tr>
      <w:tr w:rsidR="005F1925" w:rsidRPr="009426B5" w14:paraId="670032CC" w14:textId="77777777" w:rsidTr="006A1326">
        <w:tc>
          <w:tcPr>
            <w:tcW w:w="743" w:type="pct"/>
          </w:tcPr>
          <w:p w14:paraId="4A44DBC5" w14:textId="77777777" w:rsidR="005F1925" w:rsidRPr="009426B5" w:rsidRDefault="005F1925" w:rsidP="004D02DE">
            <w:pPr>
              <w:spacing w:before="60" w:after="60"/>
              <w:ind w:left="137" w:right="185" w:hanging="5"/>
              <w:jc w:val="left"/>
              <w:rPr>
                <w:rFonts w:eastAsia="DengXian" w:cs="Arial"/>
                <w:b/>
                <w:iCs/>
                <w:color w:val="000000" w:themeColor="text1"/>
                <w:sz w:val="20"/>
                <w:szCs w:val="20"/>
              </w:rPr>
            </w:pPr>
            <w:r w:rsidRPr="009426B5">
              <w:rPr>
                <w:rFonts w:eastAsia="DengXian" w:cs="Arial"/>
                <w:b/>
                <w:iCs/>
                <w:color w:val="000000" w:themeColor="text1"/>
                <w:sz w:val="20"/>
                <w:szCs w:val="20"/>
              </w:rPr>
              <w:t xml:space="preserve">C) Institutional Strengthening </w:t>
            </w:r>
            <w:r w:rsidRPr="009426B5">
              <w:rPr>
                <w:rFonts w:eastAsia="DengXian" w:cs="Arial"/>
                <w:b/>
                <w:iCs/>
                <w:color w:val="000000" w:themeColor="text1"/>
                <w:sz w:val="20"/>
                <w:szCs w:val="20"/>
              </w:rPr>
              <w:lastRenderedPageBreak/>
              <w:t>Plan incorporates Climate Change</w:t>
            </w:r>
          </w:p>
        </w:tc>
        <w:tc>
          <w:tcPr>
            <w:tcW w:w="1079" w:type="pct"/>
          </w:tcPr>
          <w:p w14:paraId="4EAFE5B7" w14:textId="216A1244" w:rsidR="005F1925" w:rsidRPr="009426B5" w:rsidRDefault="005F1925" w:rsidP="004D02DE">
            <w:pPr>
              <w:autoSpaceDE w:val="0"/>
              <w:autoSpaceDN w:val="0"/>
              <w:adjustRightInd w:val="0"/>
              <w:spacing w:before="60" w:after="60"/>
              <w:ind w:left="137" w:right="95" w:hanging="5"/>
              <w:jc w:val="left"/>
              <w:rPr>
                <w:rFonts w:eastAsia="Calibri" w:cs="Arial"/>
                <w:color w:val="000000" w:themeColor="text1"/>
                <w:sz w:val="20"/>
                <w:szCs w:val="20"/>
              </w:rPr>
            </w:pPr>
            <w:r w:rsidRPr="009426B5">
              <w:rPr>
                <w:rFonts w:eastAsia="Calibri" w:cs="Arial"/>
                <w:color w:val="000000" w:themeColor="text1"/>
                <w:sz w:val="20"/>
                <w:szCs w:val="20"/>
              </w:rPr>
              <w:lastRenderedPageBreak/>
              <w:t xml:space="preserve">GKMA entity has drawn up an annual ISP with </w:t>
            </w:r>
            <w:bookmarkStart w:id="1" w:name="_Hlk199409211"/>
            <w:r w:rsidRPr="009426B5">
              <w:rPr>
                <w:rFonts w:eastAsia="Calibri" w:cs="Arial"/>
                <w:color w:val="000000" w:themeColor="text1"/>
                <w:sz w:val="20"/>
                <w:szCs w:val="20"/>
              </w:rPr>
              <w:t xml:space="preserve">at least 30% of </w:t>
            </w:r>
            <w:r w:rsidRPr="009426B5">
              <w:rPr>
                <w:rFonts w:eastAsia="Calibri" w:cs="Arial"/>
                <w:color w:val="000000" w:themeColor="text1"/>
                <w:sz w:val="20"/>
                <w:szCs w:val="20"/>
              </w:rPr>
              <w:lastRenderedPageBreak/>
              <w:t>funds for climate change related activities</w:t>
            </w:r>
            <w:r w:rsidR="00B72CFD" w:rsidRPr="009426B5">
              <w:rPr>
                <w:rFonts w:eastAsia="Calibri" w:cs="Arial"/>
                <w:color w:val="000000" w:themeColor="text1"/>
                <w:sz w:val="20"/>
                <w:szCs w:val="20"/>
              </w:rPr>
              <w:t xml:space="preserve"> (consider </w:t>
            </w:r>
            <w:r w:rsidR="00226C37" w:rsidRPr="009426B5">
              <w:rPr>
                <w:rFonts w:eastAsia="Calibri" w:cs="Arial"/>
                <w:color w:val="000000" w:themeColor="text1"/>
                <w:sz w:val="20"/>
                <w:szCs w:val="20"/>
              </w:rPr>
              <w:t>FY 2025/26 activities)</w:t>
            </w:r>
            <w:r w:rsidRPr="009426B5">
              <w:rPr>
                <w:rFonts w:eastAsia="Calibri" w:cs="Arial"/>
                <w:color w:val="000000" w:themeColor="text1"/>
                <w:sz w:val="20"/>
                <w:szCs w:val="20"/>
              </w:rPr>
              <w:t>.</w:t>
            </w:r>
            <w:bookmarkEnd w:id="1"/>
          </w:p>
        </w:tc>
        <w:tc>
          <w:tcPr>
            <w:tcW w:w="2299" w:type="pct"/>
          </w:tcPr>
          <w:p w14:paraId="4D0C6C74" w14:textId="2F655B5B" w:rsidR="005F1925" w:rsidRPr="009426B5" w:rsidRDefault="005F1925" w:rsidP="004D02DE">
            <w:pPr>
              <w:spacing w:before="60" w:after="60"/>
              <w:ind w:left="137" w:right="185" w:hanging="5"/>
              <w:jc w:val="left"/>
              <w:rPr>
                <w:rFonts w:eastAsia="Calibri" w:cs="Arial"/>
                <w:color w:val="000000" w:themeColor="text1"/>
                <w:sz w:val="20"/>
                <w:szCs w:val="20"/>
              </w:rPr>
            </w:pPr>
            <w:r w:rsidRPr="009426B5">
              <w:rPr>
                <w:rFonts w:eastAsia="Calibri" w:cs="Arial"/>
                <w:color w:val="000000" w:themeColor="text1"/>
                <w:sz w:val="20"/>
                <w:szCs w:val="20"/>
              </w:rPr>
              <w:lastRenderedPageBreak/>
              <w:t xml:space="preserve">From the Accounting Officer (CAO/TC/ED), obtain and review the Institutional Strengthening Plan to determine which activities are </w:t>
            </w:r>
            <w:r w:rsidRPr="009426B5">
              <w:rPr>
                <w:rFonts w:eastAsia="Calibri" w:cs="Arial"/>
                <w:color w:val="000000" w:themeColor="text1"/>
                <w:sz w:val="20"/>
                <w:szCs w:val="20"/>
              </w:rPr>
              <w:lastRenderedPageBreak/>
              <w:t xml:space="preserve">proposed for funding and/or being implemented to confirm inclusion of at least 30% funds for climate change </w:t>
            </w:r>
            <w:r w:rsidR="00242BF0" w:rsidRPr="009426B5">
              <w:rPr>
                <w:rFonts w:eastAsia="Calibri" w:cs="Arial"/>
                <w:color w:val="000000" w:themeColor="text1"/>
                <w:sz w:val="20"/>
                <w:szCs w:val="20"/>
              </w:rPr>
              <w:t>activities.</w:t>
            </w:r>
          </w:p>
        </w:tc>
        <w:tc>
          <w:tcPr>
            <w:tcW w:w="878" w:type="pct"/>
          </w:tcPr>
          <w:p w14:paraId="70A98936" w14:textId="54299892" w:rsidR="005F1925" w:rsidRPr="009426B5" w:rsidRDefault="005F1925" w:rsidP="00ED1105">
            <w:pPr>
              <w:numPr>
                <w:ilvl w:val="0"/>
                <w:numId w:val="73"/>
              </w:numPr>
              <w:spacing w:before="60" w:after="60"/>
              <w:ind w:right="185" w:hanging="236"/>
              <w:jc w:val="left"/>
              <w:rPr>
                <w:rFonts w:eastAsia="Calibri" w:cs="Arial"/>
                <w:color w:val="000000" w:themeColor="text1"/>
                <w:sz w:val="20"/>
                <w:szCs w:val="20"/>
              </w:rPr>
            </w:pPr>
            <w:r w:rsidRPr="009426B5">
              <w:rPr>
                <w:rFonts w:eastAsia="Calibri" w:cs="Arial"/>
                <w:color w:val="000000" w:themeColor="text1"/>
                <w:sz w:val="20"/>
                <w:szCs w:val="20"/>
              </w:rPr>
              <w:lastRenderedPageBreak/>
              <w:t xml:space="preserve">Eligible expenditures in the POM </w:t>
            </w:r>
          </w:p>
          <w:p w14:paraId="3301CC1D" w14:textId="21C1AD38" w:rsidR="005F1925" w:rsidRPr="009426B5" w:rsidRDefault="005F1925" w:rsidP="00ED1105">
            <w:pPr>
              <w:numPr>
                <w:ilvl w:val="0"/>
                <w:numId w:val="73"/>
              </w:numPr>
              <w:spacing w:before="60" w:after="60"/>
              <w:ind w:right="185" w:hanging="236"/>
              <w:jc w:val="left"/>
              <w:rPr>
                <w:rFonts w:eastAsia="Calibri" w:cs="Arial"/>
                <w:color w:val="000000" w:themeColor="text1"/>
                <w:sz w:val="20"/>
                <w:szCs w:val="20"/>
              </w:rPr>
            </w:pPr>
            <w:r w:rsidRPr="009426B5">
              <w:rPr>
                <w:rFonts w:eastAsia="Calibri" w:cs="Arial"/>
                <w:color w:val="000000" w:themeColor="text1"/>
                <w:sz w:val="20"/>
                <w:szCs w:val="20"/>
              </w:rPr>
              <w:lastRenderedPageBreak/>
              <w:t>Checklist for climate change</w:t>
            </w:r>
            <w:r w:rsidRPr="009426B5">
              <w:rPr>
                <w:rFonts w:eastAsia="Calibri" w:cs="Arial"/>
                <w:color w:val="000000" w:themeColor="text1"/>
                <w:sz w:val="20"/>
                <w:szCs w:val="20"/>
                <w:vertAlign w:val="superscript"/>
              </w:rPr>
              <w:footnoteReference w:id="3"/>
            </w:r>
            <w:r w:rsidRPr="009426B5">
              <w:rPr>
                <w:rFonts w:eastAsia="Calibri" w:cs="Arial"/>
                <w:color w:val="000000" w:themeColor="text1"/>
                <w:sz w:val="20"/>
                <w:szCs w:val="20"/>
              </w:rPr>
              <w:t xml:space="preserve"> activities</w:t>
            </w:r>
            <w:r w:rsidR="00192E11" w:rsidRPr="009426B5">
              <w:rPr>
                <w:rFonts w:eastAsia="Calibri" w:cs="Arial"/>
                <w:color w:val="000000" w:themeColor="text1"/>
                <w:sz w:val="20"/>
                <w:szCs w:val="20"/>
              </w:rPr>
              <w:t xml:space="preserve"> </w:t>
            </w:r>
            <w:r w:rsidR="000C344C" w:rsidRPr="009426B5">
              <w:rPr>
                <w:rFonts w:eastAsia="Calibri" w:cs="Arial"/>
                <w:color w:val="000000" w:themeColor="text1"/>
                <w:sz w:val="20"/>
                <w:szCs w:val="20"/>
              </w:rPr>
              <w:t>provided in the POM</w:t>
            </w:r>
          </w:p>
        </w:tc>
      </w:tr>
    </w:tbl>
    <w:p w14:paraId="0DA9BA24" w14:textId="581099E5" w:rsidR="005F1925" w:rsidRPr="009426B5" w:rsidRDefault="005F1925" w:rsidP="004E6035">
      <w:pPr>
        <w:spacing w:before="240" w:after="120"/>
        <w:ind w:left="0" w:right="0" w:firstLine="0"/>
        <w:rPr>
          <w:rFonts w:eastAsia="DengXian" w:cs="Arial"/>
          <w:b/>
          <w:bCs/>
          <w:iCs/>
          <w:color w:val="000000" w:themeColor="text1"/>
          <w:sz w:val="20"/>
          <w:szCs w:val="20"/>
        </w:rPr>
      </w:pPr>
      <w:bookmarkStart w:id="2" w:name="_Toc89773588"/>
      <w:bookmarkStart w:id="3" w:name="_Toc99113518"/>
      <w:r w:rsidRPr="009426B5">
        <w:rPr>
          <w:rFonts w:eastAsia="DengXian" w:cs="Arial"/>
          <w:b/>
          <w:bCs/>
          <w:iCs/>
          <w:color w:val="000000" w:themeColor="text1"/>
          <w:sz w:val="20"/>
          <w:szCs w:val="20"/>
        </w:rPr>
        <w:lastRenderedPageBreak/>
        <w:t>DLI 2: GKMA entities that have substantively filled key staff positions and demonstrated basic capacities in fiduciary, safeguards, and climate change/disaster risk management (minimum conditions for MDG).</w:t>
      </w:r>
      <w:bookmarkEnd w:id="2"/>
      <w:bookmarkEnd w:id="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80"/>
        <w:gridCol w:w="4190"/>
        <w:gridCol w:w="3456"/>
        <w:gridCol w:w="2466"/>
      </w:tblGrid>
      <w:tr w:rsidR="005F1925" w:rsidRPr="009426B5" w14:paraId="7CE41177" w14:textId="77777777" w:rsidTr="00F8540D">
        <w:trPr>
          <w:trHeight w:val="275"/>
          <w:tblHeader/>
        </w:trPr>
        <w:tc>
          <w:tcPr>
            <w:tcW w:w="3256" w:type="dxa"/>
            <w:shd w:val="clear" w:color="auto" w:fill="F7CAAC"/>
          </w:tcPr>
          <w:p w14:paraId="4356BE7C" w14:textId="77777777" w:rsidR="005F1925" w:rsidRPr="009426B5" w:rsidRDefault="005F1925" w:rsidP="00E65BEF">
            <w:pPr>
              <w:spacing w:before="60" w:after="60"/>
              <w:ind w:left="0" w:right="0" w:firstLine="0"/>
              <w:jc w:val="left"/>
              <w:rPr>
                <w:rFonts w:eastAsia="DengXian" w:cs="Arial"/>
                <w:b/>
                <w:iCs/>
                <w:color w:val="000000" w:themeColor="text1"/>
                <w:sz w:val="20"/>
                <w:szCs w:val="20"/>
              </w:rPr>
            </w:pPr>
            <w:r w:rsidRPr="009426B5">
              <w:rPr>
                <w:rFonts w:eastAsia="DengXian" w:cs="Arial"/>
                <w:b/>
                <w:iCs/>
                <w:color w:val="000000" w:themeColor="text1"/>
                <w:sz w:val="20"/>
                <w:szCs w:val="20"/>
              </w:rPr>
              <w:t>Minimum Condition</w:t>
            </w:r>
          </w:p>
        </w:tc>
        <w:tc>
          <w:tcPr>
            <w:tcW w:w="580" w:type="dxa"/>
            <w:shd w:val="clear" w:color="auto" w:fill="F7CAAC"/>
          </w:tcPr>
          <w:p w14:paraId="71D678DB" w14:textId="77777777" w:rsidR="005F1925" w:rsidRPr="009426B5" w:rsidRDefault="005F1925" w:rsidP="004E6035">
            <w:pPr>
              <w:spacing w:before="60" w:after="60"/>
              <w:ind w:left="0" w:right="0" w:firstLine="0"/>
              <w:jc w:val="center"/>
              <w:rPr>
                <w:rFonts w:eastAsia="DengXian" w:cs="Arial"/>
                <w:b/>
                <w:iCs/>
                <w:color w:val="000000" w:themeColor="text1"/>
                <w:sz w:val="20"/>
                <w:szCs w:val="20"/>
              </w:rPr>
            </w:pPr>
            <w:r w:rsidRPr="009426B5">
              <w:rPr>
                <w:rFonts w:eastAsia="DengXian" w:cs="Arial"/>
                <w:b/>
                <w:iCs/>
                <w:color w:val="000000" w:themeColor="text1"/>
                <w:sz w:val="20"/>
                <w:szCs w:val="20"/>
              </w:rPr>
              <w:t>No.</w:t>
            </w:r>
          </w:p>
        </w:tc>
        <w:tc>
          <w:tcPr>
            <w:tcW w:w="4190" w:type="dxa"/>
            <w:shd w:val="clear" w:color="auto" w:fill="F7CAAC"/>
          </w:tcPr>
          <w:p w14:paraId="4BE75348" w14:textId="77777777" w:rsidR="005F1925" w:rsidRPr="009426B5" w:rsidRDefault="005F1925" w:rsidP="004E6035">
            <w:pPr>
              <w:spacing w:before="60" w:after="60"/>
              <w:ind w:left="0" w:right="0" w:firstLine="0"/>
              <w:jc w:val="left"/>
              <w:rPr>
                <w:rFonts w:eastAsia="DengXian" w:cs="Arial"/>
                <w:b/>
                <w:iCs/>
                <w:color w:val="000000" w:themeColor="text1"/>
                <w:sz w:val="20"/>
                <w:szCs w:val="20"/>
              </w:rPr>
            </w:pPr>
            <w:r w:rsidRPr="009426B5">
              <w:rPr>
                <w:rFonts w:eastAsia="DengXian" w:cs="Arial"/>
                <w:b/>
                <w:iCs/>
                <w:color w:val="000000" w:themeColor="text1"/>
                <w:sz w:val="20"/>
                <w:szCs w:val="20"/>
              </w:rPr>
              <w:t>Indicator of Minimum Condition</w:t>
            </w:r>
          </w:p>
        </w:tc>
        <w:tc>
          <w:tcPr>
            <w:tcW w:w="3456" w:type="dxa"/>
            <w:shd w:val="clear" w:color="auto" w:fill="F7CAAC"/>
          </w:tcPr>
          <w:p w14:paraId="0472D663" w14:textId="77777777" w:rsidR="005F1925" w:rsidRPr="009426B5" w:rsidRDefault="005F1925" w:rsidP="004E6035">
            <w:pPr>
              <w:spacing w:before="60" w:after="60"/>
              <w:ind w:left="0" w:right="0" w:firstLine="0"/>
              <w:rPr>
                <w:rFonts w:eastAsia="DengXian" w:cs="Arial"/>
                <w:b/>
                <w:iCs/>
                <w:color w:val="000000" w:themeColor="text1"/>
                <w:sz w:val="20"/>
                <w:szCs w:val="20"/>
              </w:rPr>
            </w:pPr>
            <w:r w:rsidRPr="009426B5">
              <w:rPr>
                <w:rFonts w:eastAsia="DengXian" w:cs="Arial"/>
                <w:b/>
                <w:iCs/>
                <w:color w:val="000000" w:themeColor="text1"/>
                <w:sz w:val="20"/>
                <w:szCs w:val="20"/>
              </w:rPr>
              <w:t>Assessment Procedure</w:t>
            </w:r>
          </w:p>
        </w:tc>
        <w:tc>
          <w:tcPr>
            <w:tcW w:w="2466" w:type="dxa"/>
            <w:shd w:val="clear" w:color="auto" w:fill="F7CAAC"/>
          </w:tcPr>
          <w:p w14:paraId="449756A7" w14:textId="77777777" w:rsidR="005F1925" w:rsidRPr="009426B5" w:rsidRDefault="005F1925" w:rsidP="004E6035">
            <w:pPr>
              <w:spacing w:before="60" w:after="60"/>
              <w:ind w:left="0" w:right="0" w:firstLine="0"/>
              <w:rPr>
                <w:rFonts w:eastAsia="DengXian" w:cs="Arial"/>
                <w:b/>
                <w:iCs/>
                <w:color w:val="000000" w:themeColor="text1"/>
                <w:sz w:val="20"/>
                <w:szCs w:val="20"/>
              </w:rPr>
            </w:pPr>
            <w:r w:rsidRPr="009426B5">
              <w:rPr>
                <w:rFonts w:eastAsia="DengXian" w:cs="Arial"/>
                <w:b/>
                <w:iCs/>
                <w:color w:val="000000" w:themeColor="text1"/>
                <w:sz w:val="20"/>
                <w:szCs w:val="20"/>
              </w:rPr>
              <w:t>Means of Verification</w:t>
            </w:r>
          </w:p>
        </w:tc>
      </w:tr>
      <w:tr w:rsidR="005F1925" w:rsidRPr="009426B5" w14:paraId="2D95C85F" w14:textId="77777777" w:rsidTr="00F8540D">
        <w:trPr>
          <w:trHeight w:val="275"/>
        </w:trPr>
        <w:tc>
          <w:tcPr>
            <w:tcW w:w="3256" w:type="dxa"/>
          </w:tcPr>
          <w:p w14:paraId="547F0966" w14:textId="1FDCEBEF" w:rsidR="005F1925" w:rsidRPr="009426B5" w:rsidRDefault="005F1925" w:rsidP="00ED1105">
            <w:pPr>
              <w:numPr>
                <w:ilvl w:val="0"/>
                <w:numId w:val="1"/>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The entity has substantively</w:t>
            </w:r>
            <w:r w:rsidRPr="009426B5">
              <w:rPr>
                <w:rFonts w:eastAsia="DengXian" w:cs="Arial"/>
                <w:b/>
                <w:bCs/>
                <w:iCs/>
                <w:color w:val="000000" w:themeColor="text1"/>
                <w:sz w:val="20"/>
                <w:szCs w:val="20"/>
                <w:vertAlign w:val="superscript"/>
              </w:rPr>
              <w:footnoteReference w:id="4"/>
            </w:r>
            <w:r w:rsidRPr="009426B5">
              <w:rPr>
                <w:rFonts w:eastAsia="DengXian" w:cs="Arial"/>
                <w:b/>
                <w:bCs/>
                <w:iCs/>
                <w:color w:val="000000" w:themeColor="text1"/>
                <w:sz w:val="20"/>
                <w:szCs w:val="20"/>
              </w:rPr>
              <w:t xml:space="preserve"> </w:t>
            </w:r>
            <w:r w:rsidRPr="009426B5">
              <w:rPr>
                <w:rFonts w:eastAsia="DengXian" w:cs="Arial"/>
                <w:iCs/>
                <w:color w:val="000000" w:themeColor="text1"/>
                <w:sz w:val="20"/>
                <w:szCs w:val="20"/>
              </w:rPr>
              <w:t>filled key staff positions that are relevant for metropolitan governance and service delivery</w:t>
            </w:r>
            <w:r w:rsidR="00E65BEF" w:rsidRPr="009426B5">
              <w:rPr>
                <w:rFonts w:eastAsia="DengXian" w:cs="Arial"/>
                <w:iCs/>
                <w:color w:val="000000" w:themeColor="text1"/>
                <w:sz w:val="20"/>
                <w:szCs w:val="20"/>
              </w:rPr>
              <w:t xml:space="preserve"> (Check for staffing levels at the time of assessment)</w:t>
            </w:r>
          </w:p>
        </w:tc>
        <w:tc>
          <w:tcPr>
            <w:tcW w:w="580" w:type="dxa"/>
          </w:tcPr>
          <w:p w14:paraId="289881F8"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7DBEE0DB" w14:textId="77777777"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staff positions that must be substantively filled in Kampala Capital City Authority (KCCA) are:</w:t>
            </w:r>
          </w:p>
          <w:p w14:paraId="1EC522A1" w14:textId="6F9043EE"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Executive Director/Accounting Officer</w:t>
            </w:r>
            <w:r w:rsidR="00A97B95" w:rsidRPr="009426B5">
              <w:rPr>
                <w:rStyle w:val="FootnoteReference"/>
                <w:rFonts w:eastAsia="DengXian" w:cs="Arial"/>
                <w:iCs/>
                <w:color w:val="000000" w:themeColor="text1"/>
                <w:sz w:val="20"/>
                <w:szCs w:val="20"/>
              </w:rPr>
              <w:footnoteReference w:id="5"/>
            </w:r>
          </w:p>
          <w:p w14:paraId="0BCE31B7"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Director Physical Planning </w:t>
            </w:r>
          </w:p>
          <w:p w14:paraId="0055E7F1"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Director Public Health and environment</w:t>
            </w:r>
          </w:p>
          <w:p w14:paraId="7AAFAD56"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Manager Solid Waste &amp; Environment Management </w:t>
            </w:r>
          </w:p>
          <w:p w14:paraId="4099C390"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Director Treasury Services</w:t>
            </w:r>
          </w:p>
          <w:p w14:paraId="65F0552F"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Director Internal Audit</w:t>
            </w:r>
          </w:p>
          <w:p w14:paraId="5000DF2A"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Director Administration and Human Resource </w:t>
            </w:r>
          </w:p>
          <w:p w14:paraId="4C7E2819"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Director Gender, Community Services and Production </w:t>
            </w:r>
          </w:p>
          <w:p w14:paraId="1ED518C2" w14:textId="77777777" w:rsidR="005F1925" w:rsidRPr="009426B5" w:rsidRDefault="005F1925" w:rsidP="00ED1105">
            <w:pPr>
              <w:numPr>
                <w:ilvl w:val="0"/>
                <w:numId w:val="66"/>
              </w:numPr>
              <w:spacing w:before="60" w:after="60"/>
              <w:ind w:right="0"/>
              <w:jc w:val="left"/>
              <w:rPr>
                <w:rFonts w:eastAsia="DengXian" w:cs="Arial"/>
                <w:i/>
                <w:iCs/>
                <w:color w:val="000000" w:themeColor="text1"/>
                <w:sz w:val="20"/>
                <w:szCs w:val="20"/>
              </w:rPr>
            </w:pPr>
            <w:r w:rsidRPr="009426B5">
              <w:rPr>
                <w:rFonts w:eastAsia="DengXian" w:cs="Arial"/>
                <w:iCs/>
                <w:color w:val="000000" w:themeColor="text1"/>
                <w:sz w:val="20"/>
                <w:szCs w:val="20"/>
              </w:rPr>
              <w:t xml:space="preserve">Manager Commercial Services </w:t>
            </w:r>
          </w:p>
          <w:p w14:paraId="70237D80"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Supervisor Labor  </w:t>
            </w:r>
          </w:p>
          <w:p w14:paraId="1C928C17"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Director Engineering services</w:t>
            </w:r>
          </w:p>
          <w:p w14:paraId="3D151A1C"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Deputy Director Strategy Management &amp; Business Development</w:t>
            </w:r>
          </w:p>
          <w:p w14:paraId="6D977026" w14:textId="77777777" w:rsidR="005F1925" w:rsidRPr="009426B5" w:rsidRDefault="005F1925" w:rsidP="00ED1105">
            <w:pPr>
              <w:numPr>
                <w:ilvl w:val="0"/>
                <w:numId w:val="66"/>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Deputy Director Procurement</w:t>
            </w:r>
          </w:p>
        </w:tc>
        <w:tc>
          <w:tcPr>
            <w:tcW w:w="3456" w:type="dxa"/>
          </w:tcPr>
          <w:p w14:paraId="65B642AF" w14:textId="5AD34E6F"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From the Human Resource office</w:t>
            </w:r>
            <w:r w:rsidR="000C344C" w:rsidRPr="009426B5">
              <w:rPr>
                <w:rFonts w:eastAsia="Calibri" w:cs="Arial"/>
                <w:color w:val="000000" w:themeColor="text1"/>
                <w:sz w:val="20"/>
                <w:szCs w:val="20"/>
              </w:rPr>
              <w:t>,</w:t>
            </w:r>
            <w:r w:rsidRPr="009426B5">
              <w:rPr>
                <w:rFonts w:eastAsia="Calibri" w:cs="Arial"/>
                <w:color w:val="000000" w:themeColor="text1"/>
                <w:sz w:val="20"/>
                <w:szCs w:val="20"/>
              </w:rPr>
              <w:t xml:space="preserve"> obtain and review the staff lists and appointment letters of the listed staff to establish that they are substantively filled.</w:t>
            </w:r>
          </w:p>
          <w:p w14:paraId="65423560" w14:textId="77777777"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For the Engineering Position, check and confirm that he/she is registered with the Engineers Registration Board (ERB)</w:t>
            </w:r>
            <w:r w:rsidR="009A05BF" w:rsidRPr="009426B5">
              <w:rPr>
                <w:rFonts w:eastAsia="Calibri" w:cs="Arial"/>
                <w:color w:val="000000" w:themeColor="text1"/>
                <w:sz w:val="20"/>
                <w:szCs w:val="20"/>
              </w:rPr>
              <w:t>.</w:t>
            </w:r>
          </w:p>
          <w:p w14:paraId="1C292E89" w14:textId="4E8610CB" w:rsidR="009A05BF" w:rsidRPr="009426B5" w:rsidRDefault="009A05BF"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 xml:space="preserve">For Officers in acting capacity </w:t>
            </w:r>
            <w:r w:rsidR="00CE0C8C" w:rsidRPr="009426B5">
              <w:rPr>
                <w:rFonts w:eastAsia="Calibri" w:cs="Arial"/>
                <w:color w:val="000000" w:themeColor="text1"/>
                <w:sz w:val="20"/>
                <w:szCs w:val="20"/>
              </w:rPr>
              <w:t xml:space="preserve">check if the officer has been employed to </w:t>
            </w:r>
            <w:r w:rsidR="00830C5F" w:rsidRPr="009426B5">
              <w:rPr>
                <w:rFonts w:eastAsia="Calibri" w:cs="Arial"/>
                <w:color w:val="000000" w:themeColor="text1"/>
                <w:sz w:val="20"/>
                <w:szCs w:val="20"/>
              </w:rPr>
              <w:t>do the same job as the Officer who should be holding the position</w:t>
            </w:r>
            <w:r w:rsidR="00841F43" w:rsidRPr="009426B5">
              <w:rPr>
                <w:rFonts w:eastAsia="Calibri" w:cs="Arial"/>
                <w:color w:val="000000" w:themeColor="text1"/>
                <w:sz w:val="20"/>
                <w:szCs w:val="20"/>
              </w:rPr>
              <w:t xml:space="preserve"> (check for</w:t>
            </w:r>
            <w:r w:rsidR="005C5167" w:rsidRPr="009426B5">
              <w:rPr>
                <w:rFonts w:eastAsia="Calibri" w:cs="Arial"/>
                <w:color w:val="000000" w:themeColor="text1"/>
                <w:sz w:val="20"/>
                <w:szCs w:val="20"/>
              </w:rPr>
              <w:t xml:space="preserve"> the request to the mother ministry, </w:t>
            </w:r>
            <w:r w:rsidR="002E67E6" w:rsidRPr="009426B5">
              <w:rPr>
                <w:rFonts w:eastAsia="Calibri" w:cs="Arial"/>
                <w:color w:val="000000" w:themeColor="text1"/>
                <w:sz w:val="20"/>
                <w:szCs w:val="20"/>
              </w:rPr>
              <w:t>response from the ministr</w:t>
            </w:r>
            <w:r w:rsidR="00606857" w:rsidRPr="009426B5">
              <w:rPr>
                <w:rFonts w:eastAsia="Calibri" w:cs="Arial"/>
                <w:color w:val="000000" w:themeColor="text1"/>
                <w:sz w:val="20"/>
                <w:szCs w:val="20"/>
              </w:rPr>
              <w:t>y,</w:t>
            </w:r>
            <w:r w:rsidR="00841F43" w:rsidRPr="009426B5">
              <w:rPr>
                <w:rFonts w:eastAsia="Calibri" w:cs="Arial"/>
                <w:color w:val="000000" w:themeColor="text1"/>
                <w:sz w:val="20"/>
                <w:szCs w:val="20"/>
              </w:rPr>
              <w:t xml:space="preserve"> job descriptions, </w:t>
            </w:r>
            <w:r w:rsidR="00734700" w:rsidRPr="009426B5">
              <w:rPr>
                <w:rFonts w:eastAsia="Calibri" w:cs="Arial"/>
                <w:color w:val="000000" w:themeColor="text1"/>
                <w:sz w:val="20"/>
                <w:szCs w:val="20"/>
              </w:rPr>
              <w:t xml:space="preserve">advertisement for the position, </w:t>
            </w:r>
            <w:r w:rsidR="00B044D4" w:rsidRPr="009426B5">
              <w:rPr>
                <w:rFonts w:eastAsia="Calibri" w:cs="Arial"/>
                <w:color w:val="000000" w:themeColor="text1"/>
                <w:sz w:val="20"/>
                <w:szCs w:val="20"/>
              </w:rPr>
              <w:t>appointment</w:t>
            </w:r>
            <w:r w:rsidR="007D68A5" w:rsidRPr="009426B5">
              <w:rPr>
                <w:rFonts w:eastAsia="Calibri" w:cs="Arial"/>
                <w:color w:val="000000" w:themeColor="text1"/>
                <w:sz w:val="20"/>
                <w:szCs w:val="20"/>
              </w:rPr>
              <w:t xml:space="preserve"> letter, </w:t>
            </w:r>
            <w:r w:rsidR="00734700" w:rsidRPr="009426B5">
              <w:rPr>
                <w:rFonts w:eastAsia="Calibri" w:cs="Arial"/>
                <w:color w:val="000000" w:themeColor="text1"/>
                <w:sz w:val="20"/>
                <w:szCs w:val="20"/>
              </w:rPr>
              <w:t xml:space="preserve">acceptance letter signed by the Officer </w:t>
            </w:r>
            <w:r w:rsidR="00DA0FC9" w:rsidRPr="009426B5">
              <w:rPr>
                <w:rFonts w:eastAsia="Calibri" w:cs="Arial"/>
                <w:color w:val="000000" w:themeColor="text1"/>
                <w:sz w:val="20"/>
                <w:szCs w:val="20"/>
              </w:rPr>
              <w:t>holding the position)</w:t>
            </w:r>
            <w:r w:rsidR="00895670" w:rsidRPr="009426B5">
              <w:rPr>
                <w:rFonts w:eastAsia="Calibri" w:cs="Arial"/>
                <w:color w:val="000000" w:themeColor="text1"/>
                <w:sz w:val="20"/>
                <w:szCs w:val="20"/>
              </w:rPr>
              <w:t>.</w:t>
            </w:r>
          </w:p>
        </w:tc>
        <w:tc>
          <w:tcPr>
            <w:tcW w:w="2466" w:type="dxa"/>
          </w:tcPr>
          <w:p w14:paraId="72EAF404" w14:textId="77777777" w:rsidR="005F1925" w:rsidRPr="009426B5" w:rsidRDefault="005F1925" w:rsidP="00ED1105">
            <w:pPr>
              <w:numPr>
                <w:ilvl w:val="0"/>
                <w:numId w:val="34"/>
              </w:numPr>
              <w:spacing w:before="60" w:after="60"/>
              <w:ind w:left="3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Staff lists</w:t>
            </w:r>
          </w:p>
          <w:p w14:paraId="7902B4A3" w14:textId="77777777" w:rsidR="005F1925" w:rsidRPr="009426B5" w:rsidRDefault="005F1925" w:rsidP="00ED1105">
            <w:pPr>
              <w:numPr>
                <w:ilvl w:val="0"/>
                <w:numId w:val="34"/>
              </w:numPr>
              <w:spacing w:before="60" w:after="60"/>
              <w:ind w:left="3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Appointment letters</w:t>
            </w:r>
          </w:p>
          <w:p w14:paraId="50D51C4A" w14:textId="695E6667" w:rsidR="00031F53" w:rsidRPr="009426B5" w:rsidRDefault="00031F53" w:rsidP="00ED1105">
            <w:pPr>
              <w:numPr>
                <w:ilvl w:val="0"/>
                <w:numId w:val="34"/>
              </w:numPr>
              <w:spacing w:before="60" w:after="60"/>
              <w:ind w:left="3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 xml:space="preserve">List </w:t>
            </w:r>
            <w:r w:rsidR="00F93F9F" w:rsidRPr="009426B5">
              <w:rPr>
                <w:rFonts w:eastAsia="DengXian" w:cs="Arial"/>
                <w:iCs/>
                <w:color w:val="000000" w:themeColor="text1"/>
                <w:sz w:val="20"/>
                <w:szCs w:val="20"/>
              </w:rPr>
              <w:t>o</w:t>
            </w:r>
            <w:r w:rsidRPr="009426B5">
              <w:rPr>
                <w:rFonts w:eastAsia="DengXian" w:cs="Arial"/>
                <w:iCs/>
                <w:color w:val="000000" w:themeColor="text1"/>
                <w:sz w:val="20"/>
                <w:szCs w:val="20"/>
              </w:rPr>
              <w:t>f registered Engineers</w:t>
            </w:r>
          </w:p>
          <w:p w14:paraId="70EF1BAE" w14:textId="77777777" w:rsidR="00031F53" w:rsidRPr="009426B5" w:rsidRDefault="006166BB" w:rsidP="00ED1105">
            <w:pPr>
              <w:numPr>
                <w:ilvl w:val="0"/>
                <w:numId w:val="34"/>
              </w:numPr>
              <w:spacing w:before="60" w:after="60"/>
              <w:ind w:left="3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Approved structure for the Entity</w:t>
            </w:r>
          </w:p>
          <w:p w14:paraId="3AA02AC6" w14:textId="189D2F61" w:rsidR="006166BB" w:rsidRPr="009426B5" w:rsidRDefault="006166BB" w:rsidP="00CB7767">
            <w:pPr>
              <w:spacing w:before="60" w:after="60"/>
              <w:ind w:left="307" w:right="0" w:firstLine="0"/>
              <w:jc w:val="left"/>
              <w:rPr>
                <w:rFonts w:eastAsia="DengXian" w:cs="Arial"/>
                <w:iCs/>
                <w:color w:val="000000" w:themeColor="text1"/>
                <w:sz w:val="20"/>
                <w:szCs w:val="20"/>
              </w:rPr>
            </w:pPr>
          </w:p>
        </w:tc>
      </w:tr>
      <w:tr w:rsidR="005F1925" w:rsidRPr="009426B5" w14:paraId="6B36FCD3" w14:textId="77777777" w:rsidTr="00F8540D">
        <w:trPr>
          <w:trHeight w:val="275"/>
        </w:trPr>
        <w:tc>
          <w:tcPr>
            <w:tcW w:w="3256" w:type="dxa"/>
          </w:tcPr>
          <w:p w14:paraId="6634A134" w14:textId="77777777" w:rsidR="005F1925" w:rsidRPr="009426B5" w:rsidRDefault="005F1925" w:rsidP="00E65BEF">
            <w:pPr>
              <w:spacing w:before="60" w:after="60"/>
              <w:ind w:left="360" w:right="0" w:firstLine="0"/>
              <w:jc w:val="left"/>
              <w:rPr>
                <w:rFonts w:eastAsia="DengXian" w:cs="Arial"/>
                <w:iCs/>
                <w:color w:val="000000" w:themeColor="text1"/>
                <w:sz w:val="20"/>
                <w:szCs w:val="20"/>
              </w:rPr>
            </w:pPr>
          </w:p>
        </w:tc>
        <w:tc>
          <w:tcPr>
            <w:tcW w:w="580" w:type="dxa"/>
          </w:tcPr>
          <w:p w14:paraId="0C1926AE"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3BED8C12" w14:textId="77777777" w:rsidR="005F1925" w:rsidRPr="009426B5" w:rsidRDefault="005F1925" w:rsidP="004E6035">
            <w:pPr>
              <w:spacing w:before="60" w:after="60"/>
              <w:ind w:left="0" w:right="0" w:firstLine="0"/>
              <w:jc w:val="left"/>
              <w:rPr>
                <w:rFonts w:eastAsia="DengXian" w:cs="Arial"/>
                <w:iCs/>
                <w:color w:val="000000" w:themeColor="text1"/>
                <w:sz w:val="20"/>
                <w:szCs w:val="20"/>
                <w:u w:val="single"/>
              </w:rPr>
            </w:pPr>
            <w:r w:rsidRPr="009426B5">
              <w:rPr>
                <w:rFonts w:eastAsia="DengXian" w:cs="Arial"/>
                <w:iCs/>
                <w:color w:val="000000" w:themeColor="text1"/>
                <w:sz w:val="20"/>
                <w:szCs w:val="20"/>
              </w:rPr>
              <w:t>The staff positions that must be substantively filled in District Local Governments are:</w:t>
            </w:r>
          </w:p>
          <w:p w14:paraId="2323647C"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Chief Administrative Officer/Accounting Officer</w:t>
            </w:r>
          </w:p>
          <w:p w14:paraId="1FD2A9A3"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District Engineer</w:t>
            </w:r>
          </w:p>
          <w:p w14:paraId="6FC29BB8"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Physical Planner</w:t>
            </w:r>
          </w:p>
          <w:p w14:paraId="17DCC2F4"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Procurement Officer</w:t>
            </w:r>
          </w:p>
          <w:p w14:paraId="0B2FCDB4"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Chief Finance Officer </w:t>
            </w:r>
          </w:p>
          <w:p w14:paraId="43F33BAC"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shd w:val="clear" w:color="auto" w:fill="FFFFFF"/>
              </w:rPr>
              <w:t>Senior Accountant</w:t>
            </w:r>
          </w:p>
          <w:p w14:paraId="654501AF"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District Natural Resources Officer </w:t>
            </w:r>
          </w:p>
          <w:p w14:paraId="235E8C5D"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Environment Officer</w:t>
            </w:r>
          </w:p>
          <w:p w14:paraId="7D3B93F0"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District Community Development Officer </w:t>
            </w:r>
          </w:p>
          <w:p w14:paraId="71A75B51"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Labor Officer</w:t>
            </w:r>
            <w:r w:rsidRPr="009426B5">
              <w:rPr>
                <w:rFonts w:eastAsia="DengXian" w:cs="Arial"/>
                <w:iCs/>
                <w:color w:val="000000" w:themeColor="text1"/>
                <w:sz w:val="20"/>
                <w:szCs w:val="20"/>
                <w:vertAlign w:val="superscript"/>
              </w:rPr>
              <w:footnoteReference w:id="6"/>
            </w:r>
          </w:p>
          <w:p w14:paraId="3C671974"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District Planner</w:t>
            </w:r>
          </w:p>
          <w:p w14:paraId="5A4847B0"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District Commercial Officer</w:t>
            </w:r>
          </w:p>
          <w:p w14:paraId="21F30EE5"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Principal Internal Auditor</w:t>
            </w:r>
          </w:p>
          <w:p w14:paraId="048F2683" w14:textId="77777777" w:rsidR="005F1925" w:rsidRPr="009426B5" w:rsidRDefault="005F1925" w:rsidP="00ED1105">
            <w:pPr>
              <w:numPr>
                <w:ilvl w:val="0"/>
                <w:numId w:val="67"/>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Principal Human Resource Officer</w:t>
            </w:r>
          </w:p>
        </w:tc>
        <w:tc>
          <w:tcPr>
            <w:tcW w:w="3456" w:type="dxa"/>
          </w:tcPr>
          <w:p w14:paraId="02C50F5D" w14:textId="7774D528"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From the Human Resource office, obtain and review the staff lists and appointment letters of the listed staff to establish that they are substantively filled.</w:t>
            </w:r>
          </w:p>
          <w:p w14:paraId="7B8FB5D7" w14:textId="77777777"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For the Engineering Position, check and confirm that he/she is registered with the Engineers Registration Board (ERB)</w:t>
            </w:r>
            <w:r w:rsidR="007459B3" w:rsidRPr="009426B5">
              <w:rPr>
                <w:rFonts w:eastAsia="Calibri" w:cs="Arial"/>
                <w:color w:val="000000" w:themeColor="text1"/>
                <w:sz w:val="20"/>
                <w:szCs w:val="20"/>
              </w:rPr>
              <w:t>.</w:t>
            </w:r>
          </w:p>
          <w:p w14:paraId="5CEB16DC" w14:textId="5EF630EB" w:rsidR="007459B3" w:rsidRPr="009426B5" w:rsidRDefault="006A565C"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 xml:space="preserve">For Officers in acting capacity check if the officer has been employed to do the same job as the Officer who should be holding the position </w:t>
            </w:r>
            <w:r w:rsidR="00606857" w:rsidRPr="009426B5">
              <w:rPr>
                <w:rFonts w:eastAsia="Calibri" w:cs="Arial"/>
                <w:color w:val="000000" w:themeColor="text1"/>
                <w:sz w:val="20"/>
                <w:szCs w:val="20"/>
              </w:rPr>
              <w:t>(check for the request to the mother ministry, response from the ministry, job descriptions, advertisement for the position, appointment letter, acceptance letter signed by the Officer holding the position</w:t>
            </w:r>
          </w:p>
        </w:tc>
        <w:tc>
          <w:tcPr>
            <w:tcW w:w="2466" w:type="dxa"/>
          </w:tcPr>
          <w:p w14:paraId="41D8D8FB" w14:textId="77777777" w:rsidR="005F1925" w:rsidRPr="009426B5" w:rsidRDefault="005F1925" w:rsidP="00ED1105">
            <w:pPr>
              <w:numPr>
                <w:ilvl w:val="0"/>
                <w:numId w:val="33"/>
              </w:numPr>
              <w:spacing w:before="60" w:after="60"/>
              <w:ind w:left="349" w:right="0"/>
              <w:rPr>
                <w:rFonts w:eastAsia="DengXian" w:cs="Arial"/>
                <w:iCs/>
                <w:color w:val="000000" w:themeColor="text1"/>
                <w:sz w:val="20"/>
                <w:szCs w:val="20"/>
              </w:rPr>
            </w:pPr>
            <w:r w:rsidRPr="009426B5">
              <w:rPr>
                <w:rFonts w:eastAsia="DengXian" w:cs="Arial"/>
                <w:iCs/>
                <w:color w:val="000000" w:themeColor="text1"/>
                <w:sz w:val="20"/>
                <w:szCs w:val="20"/>
              </w:rPr>
              <w:t>Staff lists</w:t>
            </w:r>
          </w:p>
          <w:p w14:paraId="22846B87" w14:textId="77777777" w:rsidR="005F1925" w:rsidRPr="009426B5" w:rsidRDefault="005F1925" w:rsidP="00ED1105">
            <w:pPr>
              <w:numPr>
                <w:ilvl w:val="0"/>
                <w:numId w:val="34"/>
              </w:numPr>
              <w:spacing w:before="60" w:after="60"/>
              <w:ind w:right="0"/>
              <w:rPr>
                <w:rFonts w:eastAsia="DengXian" w:cs="Arial"/>
                <w:iCs/>
                <w:color w:val="000000" w:themeColor="text1"/>
                <w:sz w:val="20"/>
                <w:szCs w:val="20"/>
              </w:rPr>
            </w:pPr>
            <w:r w:rsidRPr="009426B5">
              <w:rPr>
                <w:rFonts w:eastAsia="DengXian" w:cs="Arial"/>
                <w:iCs/>
                <w:color w:val="000000" w:themeColor="text1"/>
                <w:sz w:val="20"/>
                <w:szCs w:val="20"/>
              </w:rPr>
              <w:t>Appointment letters</w:t>
            </w:r>
          </w:p>
          <w:p w14:paraId="2E114479" w14:textId="77777777" w:rsidR="00CB7767" w:rsidRPr="009426B5" w:rsidRDefault="00CB7767" w:rsidP="00ED1105">
            <w:pPr>
              <w:numPr>
                <w:ilvl w:val="0"/>
                <w:numId w:val="34"/>
              </w:numPr>
              <w:spacing w:before="60" w:after="60"/>
              <w:ind w:left="3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List if registered Engineers</w:t>
            </w:r>
          </w:p>
          <w:p w14:paraId="677C9904" w14:textId="77777777" w:rsidR="00CB7767" w:rsidRPr="009426B5" w:rsidRDefault="00CB7767" w:rsidP="00ED1105">
            <w:pPr>
              <w:numPr>
                <w:ilvl w:val="0"/>
                <w:numId w:val="34"/>
              </w:numPr>
              <w:spacing w:before="60" w:after="60"/>
              <w:ind w:left="3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Approved structure for the Entity</w:t>
            </w:r>
          </w:p>
          <w:p w14:paraId="3708E49C" w14:textId="77777777" w:rsidR="00CB7767" w:rsidRPr="009426B5" w:rsidRDefault="00CB7767" w:rsidP="00CB7767">
            <w:pPr>
              <w:spacing w:before="60" w:after="60"/>
              <w:ind w:left="360" w:right="0" w:firstLine="0"/>
              <w:rPr>
                <w:rFonts w:eastAsia="DengXian" w:cs="Arial"/>
                <w:iCs/>
                <w:color w:val="000000" w:themeColor="text1"/>
                <w:sz w:val="20"/>
                <w:szCs w:val="20"/>
              </w:rPr>
            </w:pPr>
          </w:p>
        </w:tc>
      </w:tr>
      <w:tr w:rsidR="005F1925" w:rsidRPr="009426B5" w14:paraId="435CB57E" w14:textId="77777777" w:rsidTr="00F8540D">
        <w:trPr>
          <w:trHeight w:val="275"/>
        </w:trPr>
        <w:tc>
          <w:tcPr>
            <w:tcW w:w="3256" w:type="dxa"/>
          </w:tcPr>
          <w:p w14:paraId="378E27C9" w14:textId="77777777" w:rsidR="005F1925" w:rsidRPr="009426B5" w:rsidRDefault="005F1925" w:rsidP="00E65BEF">
            <w:pPr>
              <w:spacing w:before="60" w:after="60"/>
              <w:ind w:left="360" w:right="0" w:firstLine="0"/>
              <w:jc w:val="left"/>
              <w:rPr>
                <w:rFonts w:eastAsia="DengXian" w:cs="Arial"/>
                <w:iCs/>
                <w:color w:val="000000" w:themeColor="text1"/>
                <w:sz w:val="20"/>
                <w:szCs w:val="20"/>
              </w:rPr>
            </w:pPr>
          </w:p>
        </w:tc>
        <w:tc>
          <w:tcPr>
            <w:tcW w:w="580" w:type="dxa"/>
          </w:tcPr>
          <w:p w14:paraId="63990AAE"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013BAC0D" w14:textId="77777777"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staff positions that must be substantively</w:t>
            </w:r>
            <w:r w:rsidRPr="009426B5">
              <w:rPr>
                <w:rFonts w:eastAsia="DengXian" w:cs="Arial"/>
                <w:b/>
                <w:bCs/>
                <w:iCs/>
                <w:color w:val="000000" w:themeColor="text1"/>
                <w:sz w:val="20"/>
                <w:szCs w:val="20"/>
                <w:vertAlign w:val="superscript"/>
              </w:rPr>
              <w:footnoteReference w:id="7"/>
            </w:r>
            <w:r w:rsidRPr="009426B5">
              <w:rPr>
                <w:rFonts w:eastAsia="DengXian" w:cs="Arial"/>
                <w:b/>
                <w:bCs/>
                <w:iCs/>
                <w:color w:val="000000" w:themeColor="text1"/>
                <w:sz w:val="20"/>
                <w:szCs w:val="20"/>
              </w:rPr>
              <w:t xml:space="preserve"> </w:t>
            </w:r>
            <w:r w:rsidRPr="009426B5">
              <w:rPr>
                <w:rFonts w:eastAsia="DengXian" w:cs="Arial"/>
                <w:iCs/>
                <w:color w:val="000000" w:themeColor="text1"/>
                <w:sz w:val="20"/>
                <w:szCs w:val="20"/>
              </w:rPr>
              <w:t>filled in Municipal Local Governments are:</w:t>
            </w:r>
          </w:p>
          <w:p w14:paraId="69442558"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Town Clerk/Accounting Officer</w:t>
            </w:r>
          </w:p>
          <w:p w14:paraId="76598AC4"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Municipal Engineer</w:t>
            </w:r>
          </w:p>
          <w:p w14:paraId="642D78C9"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Physical Planner</w:t>
            </w:r>
          </w:p>
          <w:p w14:paraId="3F7FB353"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Procurement Officer</w:t>
            </w:r>
          </w:p>
          <w:p w14:paraId="210F5E1B"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Principal Finance Officer </w:t>
            </w:r>
          </w:p>
          <w:p w14:paraId="6599FB50"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Accountant</w:t>
            </w:r>
          </w:p>
          <w:p w14:paraId="5F4B0D2B"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Environment Officer</w:t>
            </w:r>
          </w:p>
          <w:p w14:paraId="5D45140B"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lastRenderedPageBreak/>
              <w:t xml:space="preserve">Community Development Officer </w:t>
            </w:r>
          </w:p>
          <w:p w14:paraId="3E1ED9A4"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Labor Officer</w:t>
            </w:r>
          </w:p>
          <w:p w14:paraId="409034C8"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Planner</w:t>
            </w:r>
          </w:p>
          <w:p w14:paraId="7745AC14"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Principal Commercial Officer</w:t>
            </w:r>
          </w:p>
          <w:p w14:paraId="46E769C9" w14:textId="77777777"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Internal Auditor</w:t>
            </w:r>
          </w:p>
          <w:p w14:paraId="36D21ADD" w14:textId="4EC19FB1" w:rsidR="005F1925" w:rsidRPr="009426B5" w:rsidRDefault="005F1925" w:rsidP="00ED1105">
            <w:pPr>
              <w:numPr>
                <w:ilvl w:val="0"/>
                <w:numId w:val="68"/>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Senior Human Resource Officer</w:t>
            </w:r>
          </w:p>
        </w:tc>
        <w:tc>
          <w:tcPr>
            <w:tcW w:w="3456" w:type="dxa"/>
          </w:tcPr>
          <w:p w14:paraId="355D57C5" w14:textId="582261C1"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lastRenderedPageBreak/>
              <w:t>From the Human Resource Office obtain the staff lists and appointment letters of the listed staff to establish that they are substantively filled.</w:t>
            </w:r>
          </w:p>
          <w:p w14:paraId="5E3E78EF" w14:textId="43B7411C"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For the Engineering Position, check and confirm that he/she is registered with the Engineers Registration Board (ERB).</w:t>
            </w:r>
          </w:p>
          <w:p w14:paraId="58FCDEFB" w14:textId="75FCAAB0" w:rsidR="009F1BF6" w:rsidRPr="009426B5" w:rsidRDefault="009F1BF6"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 xml:space="preserve">For Officers in acting capacity check if the officer has been employed to do the same job </w:t>
            </w:r>
            <w:r w:rsidRPr="009426B5">
              <w:rPr>
                <w:rFonts w:eastAsia="Calibri" w:cs="Arial"/>
                <w:color w:val="000000" w:themeColor="text1"/>
                <w:sz w:val="20"/>
                <w:szCs w:val="20"/>
              </w:rPr>
              <w:lastRenderedPageBreak/>
              <w:t>as the Officer who should be holding the position (check for job descriptions, advertisement for the position, acceptance letter signed by the Officer holding the position).</w:t>
            </w:r>
          </w:p>
        </w:tc>
        <w:tc>
          <w:tcPr>
            <w:tcW w:w="2466" w:type="dxa"/>
          </w:tcPr>
          <w:p w14:paraId="780328C9" w14:textId="77777777" w:rsidR="005F1925" w:rsidRPr="009426B5" w:rsidRDefault="005F1925" w:rsidP="00ED1105">
            <w:pPr>
              <w:numPr>
                <w:ilvl w:val="0"/>
                <w:numId w:val="33"/>
              </w:numPr>
              <w:spacing w:before="60" w:after="60"/>
              <w:ind w:left="349" w:right="0"/>
              <w:rPr>
                <w:rFonts w:eastAsia="DengXian" w:cs="Arial"/>
                <w:iCs/>
                <w:color w:val="000000" w:themeColor="text1"/>
                <w:sz w:val="20"/>
                <w:szCs w:val="20"/>
              </w:rPr>
            </w:pPr>
            <w:r w:rsidRPr="009426B5">
              <w:rPr>
                <w:rFonts w:eastAsia="DengXian" w:cs="Arial"/>
                <w:iCs/>
                <w:color w:val="000000" w:themeColor="text1"/>
                <w:sz w:val="20"/>
                <w:szCs w:val="20"/>
              </w:rPr>
              <w:lastRenderedPageBreak/>
              <w:t>Staff lists</w:t>
            </w:r>
          </w:p>
          <w:p w14:paraId="595AA2CA" w14:textId="77777777" w:rsidR="005F1925" w:rsidRPr="009426B5" w:rsidRDefault="005F1925" w:rsidP="00ED1105">
            <w:pPr>
              <w:numPr>
                <w:ilvl w:val="0"/>
                <w:numId w:val="33"/>
              </w:numPr>
              <w:spacing w:before="60" w:after="60"/>
              <w:ind w:left="349" w:right="0"/>
              <w:rPr>
                <w:rFonts w:eastAsia="DengXian" w:cs="Arial"/>
                <w:iCs/>
                <w:color w:val="000000" w:themeColor="text1"/>
                <w:sz w:val="20"/>
                <w:szCs w:val="20"/>
              </w:rPr>
            </w:pPr>
            <w:r w:rsidRPr="009426B5">
              <w:rPr>
                <w:rFonts w:eastAsia="DengXian" w:cs="Arial"/>
                <w:iCs/>
                <w:color w:val="000000" w:themeColor="text1"/>
                <w:sz w:val="20"/>
                <w:szCs w:val="20"/>
              </w:rPr>
              <w:t>Appointment letters</w:t>
            </w:r>
          </w:p>
          <w:p w14:paraId="05240F1B" w14:textId="77777777" w:rsidR="009F1BF6" w:rsidRPr="009426B5" w:rsidRDefault="009F1BF6" w:rsidP="00ED1105">
            <w:pPr>
              <w:numPr>
                <w:ilvl w:val="0"/>
                <w:numId w:val="33"/>
              </w:numPr>
              <w:spacing w:before="60" w:after="60"/>
              <w:ind w:left="349" w:right="0"/>
              <w:jc w:val="left"/>
              <w:rPr>
                <w:rFonts w:eastAsia="DengXian" w:cs="Arial"/>
                <w:iCs/>
                <w:color w:val="000000" w:themeColor="text1"/>
                <w:sz w:val="20"/>
                <w:szCs w:val="20"/>
              </w:rPr>
            </w:pPr>
            <w:r w:rsidRPr="009426B5">
              <w:rPr>
                <w:rFonts w:eastAsia="DengXian" w:cs="Arial"/>
                <w:iCs/>
                <w:color w:val="000000" w:themeColor="text1"/>
                <w:sz w:val="20"/>
                <w:szCs w:val="20"/>
              </w:rPr>
              <w:t>List if registered Engineers</w:t>
            </w:r>
          </w:p>
          <w:p w14:paraId="53642B9D" w14:textId="77777777" w:rsidR="009F1BF6" w:rsidRPr="009426B5" w:rsidRDefault="009F1BF6" w:rsidP="00ED1105">
            <w:pPr>
              <w:numPr>
                <w:ilvl w:val="0"/>
                <w:numId w:val="33"/>
              </w:numPr>
              <w:spacing w:before="60" w:after="60"/>
              <w:ind w:left="349" w:right="0"/>
              <w:jc w:val="left"/>
              <w:rPr>
                <w:rFonts w:eastAsia="DengXian" w:cs="Arial"/>
                <w:iCs/>
                <w:color w:val="000000" w:themeColor="text1"/>
                <w:sz w:val="20"/>
                <w:szCs w:val="20"/>
              </w:rPr>
            </w:pPr>
            <w:r w:rsidRPr="009426B5">
              <w:rPr>
                <w:rFonts w:eastAsia="DengXian" w:cs="Arial"/>
                <w:iCs/>
                <w:color w:val="000000" w:themeColor="text1"/>
                <w:sz w:val="20"/>
                <w:szCs w:val="20"/>
              </w:rPr>
              <w:t>Approved structure for the Entity</w:t>
            </w:r>
          </w:p>
          <w:p w14:paraId="2C408C8D" w14:textId="77777777" w:rsidR="009F1BF6" w:rsidRPr="009426B5" w:rsidRDefault="009F1BF6" w:rsidP="009F1BF6">
            <w:pPr>
              <w:spacing w:before="60" w:after="60"/>
              <w:ind w:left="349" w:right="0" w:firstLine="0"/>
              <w:rPr>
                <w:rFonts w:eastAsia="DengXian" w:cs="Arial"/>
                <w:iCs/>
                <w:color w:val="000000" w:themeColor="text1"/>
                <w:sz w:val="20"/>
                <w:szCs w:val="20"/>
              </w:rPr>
            </w:pPr>
          </w:p>
        </w:tc>
      </w:tr>
      <w:tr w:rsidR="005F1925" w:rsidRPr="009426B5" w14:paraId="225EA5CC" w14:textId="77777777" w:rsidTr="00F8540D">
        <w:trPr>
          <w:trHeight w:val="275"/>
        </w:trPr>
        <w:tc>
          <w:tcPr>
            <w:tcW w:w="3256" w:type="dxa"/>
          </w:tcPr>
          <w:p w14:paraId="56AB8C6C" w14:textId="77777777" w:rsidR="005F1925" w:rsidRPr="009426B5" w:rsidRDefault="005F1925" w:rsidP="00ED1105">
            <w:pPr>
              <w:numPr>
                <w:ilvl w:val="0"/>
                <w:numId w:val="1"/>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The entity has demonstrated basic capacities in budgeting, procurement and financial management (fiduciary safeguards)</w:t>
            </w:r>
          </w:p>
        </w:tc>
        <w:tc>
          <w:tcPr>
            <w:tcW w:w="580" w:type="dxa"/>
          </w:tcPr>
          <w:p w14:paraId="0E36E96C"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6BA59412" w14:textId="3379E1C2"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entity submitted an annual performance contract of the current FY</w:t>
            </w:r>
            <w:r w:rsidR="00FE0BB4" w:rsidRPr="009426B5">
              <w:rPr>
                <w:rFonts w:eastAsia="DengXian" w:cs="Arial"/>
                <w:iCs/>
                <w:color w:val="000000" w:themeColor="text1"/>
                <w:sz w:val="20"/>
                <w:szCs w:val="20"/>
              </w:rPr>
              <w:t xml:space="preserve"> (2025/26)</w:t>
            </w:r>
            <w:r w:rsidRPr="009426B5">
              <w:rPr>
                <w:rFonts w:eastAsia="DengXian" w:cs="Arial"/>
                <w:iCs/>
                <w:color w:val="000000" w:themeColor="text1"/>
                <w:sz w:val="20"/>
                <w:szCs w:val="20"/>
              </w:rPr>
              <w:t xml:space="preserve"> that among others includes annual work-plan, budget and procurement plan</w:t>
            </w:r>
            <w:r w:rsidR="00740920" w:rsidRPr="009426B5">
              <w:rPr>
                <w:rFonts w:eastAsia="DengXian" w:cs="Arial"/>
                <w:iCs/>
                <w:color w:val="000000" w:themeColor="text1"/>
                <w:sz w:val="20"/>
                <w:szCs w:val="20"/>
              </w:rPr>
              <w:t>,</w:t>
            </w:r>
            <w:r w:rsidRPr="009426B5">
              <w:rPr>
                <w:rFonts w:eastAsia="DengXian" w:cs="Arial"/>
                <w:iCs/>
                <w:color w:val="000000" w:themeColor="text1"/>
                <w:sz w:val="20"/>
                <w:szCs w:val="20"/>
              </w:rPr>
              <w:t xml:space="preserve"> that includes all activities to be implemented by the deadline issued by MoFPED (</w:t>
            </w:r>
            <w:r w:rsidR="000022C3" w:rsidRPr="009426B5">
              <w:rPr>
                <w:rFonts w:eastAsia="DengXian" w:cs="Arial"/>
                <w:iCs/>
                <w:color w:val="000000" w:themeColor="text1"/>
                <w:sz w:val="20"/>
                <w:szCs w:val="20"/>
              </w:rPr>
              <w:t xml:space="preserve">According to PFMA, the deadline is 30 June, but was adjusted to </w:t>
            </w:r>
            <w:r w:rsidRPr="009426B5">
              <w:rPr>
                <w:rFonts w:eastAsia="DengXian" w:cs="Arial"/>
                <w:iCs/>
                <w:color w:val="000000" w:themeColor="text1"/>
                <w:sz w:val="20"/>
                <w:szCs w:val="20"/>
              </w:rPr>
              <w:t>31 July</w:t>
            </w:r>
            <w:r w:rsidR="000022C3" w:rsidRPr="009426B5">
              <w:rPr>
                <w:rFonts w:eastAsia="DengXian" w:cs="Arial"/>
                <w:iCs/>
                <w:color w:val="000000" w:themeColor="text1"/>
                <w:sz w:val="20"/>
                <w:szCs w:val="20"/>
              </w:rPr>
              <w:t xml:space="preserve"> </w:t>
            </w:r>
            <w:r w:rsidR="00171101" w:rsidRPr="009426B5">
              <w:rPr>
                <w:rFonts w:eastAsia="DengXian" w:cs="Arial"/>
                <w:iCs/>
                <w:color w:val="000000" w:themeColor="text1"/>
                <w:sz w:val="20"/>
                <w:szCs w:val="20"/>
              </w:rPr>
              <w:t xml:space="preserve">2025 </w:t>
            </w:r>
            <w:r w:rsidR="000022C3" w:rsidRPr="009426B5">
              <w:rPr>
                <w:rFonts w:eastAsia="DengXian" w:cs="Arial"/>
                <w:iCs/>
                <w:color w:val="000000" w:themeColor="text1"/>
                <w:sz w:val="20"/>
                <w:szCs w:val="20"/>
              </w:rPr>
              <w:t>based on the OPM assessment</w:t>
            </w:r>
            <w:r w:rsidRPr="009426B5">
              <w:rPr>
                <w:rFonts w:eastAsia="DengXian" w:cs="Arial"/>
                <w:iCs/>
                <w:color w:val="000000" w:themeColor="text1"/>
                <w:sz w:val="20"/>
                <w:szCs w:val="20"/>
              </w:rPr>
              <w:t>)</w:t>
            </w:r>
          </w:p>
        </w:tc>
        <w:tc>
          <w:tcPr>
            <w:tcW w:w="3456" w:type="dxa"/>
          </w:tcPr>
          <w:p w14:paraId="4A2E6D73" w14:textId="3A0D1DA1"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From MoFPED’s inventory/ schedule of sub-national submissions of performance contracts, check dates of submission and issuance of receipts and:</w:t>
            </w:r>
          </w:p>
          <w:p w14:paraId="7229B8CE" w14:textId="77777777" w:rsidR="005F1925" w:rsidRPr="009426B5" w:rsidRDefault="005F1925" w:rsidP="00ED1105">
            <w:pPr>
              <w:numPr>
                <w:ilvl w:val="0"/>
                <w:numId w:val="33"/>
              </w:numPr>
              <w:spacing w:before="60" w:after="60"/>
              <w:ind w:left="5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If entity submitted before or by due date, then state ‘compliant’</w:t>
            </w:r>
          </w:p>
          <w:p w14:paraId="31C38E36" w14:textId="10CF38BC" w:rsidR="005F1925" w:rsidRPr="009426B5" w:rsidRDefault="005F1925" w:rsidP="00F8540D">
            <w:pPr>
              <w:numPr>
                <w:ilvl w:val="0"/>
                <w:numId w:val="33"/>
              </w:numPr>
              <w:spacing w:before="60" w:after="60"/>
              <w:ind w:left="507" w:right="0" w:hanging="283"/>
              <w:jc w:val="left"/>
              <w:rPr>
                <w:rFonts w:eastAsia="DengXian" w:cs="Arial"/>
                <w:iCs/>
                <w:color w:val="000000" w:themeColor="text1"/>
                <w:sz w:val="20"/>
                <w:szCs w:val="20"/>
              </w:rPr>
            </w:pPr>
            <w:r w:rsidRPr="009426B5">
              <w:rPr>
                <w:rFonts w:eastAsia="DengXian" w:cs="Arial"/>
                <w:iCs/>
                <w:color w:val="000000" w:themeColor="text1"/>
                <w:sz w:val="20"/>
                <w:szCs w:val="20"/>
              </w:rPr>
              <w:t>If entity had not submitted or submitted later than the due date, state ‘non-compliant’</w:t>
            </w:r>
          </w:p>
        </w:tc>
        <w:tc>
          <w:tcPr>
            <w:tcW w:w="2466" w:type="dxa"/>
          </w:tcPr>
          <w:p w14:paraId="36337001" w14:textId="77777777" w:rsidR="005F1925" w:rsidRPr="009426B5" w:rsidRDefault="005F1925" w:rsidP="00ED1105">
            <w:pPr>
              <w:numPr>
                <w:ilvl w:val="0"/>
                <w:numId w:val="33"/>
              </w:numPr>
              <w:spacing w:before="60" w:after="60"/>
              <w:ind w:left="349" w:right="0"/>
              <w:jc w:val="left"/>
              <w:rPr>
                <w:rFonts w:eastAsia="DengXian" w:cs="Arial"/>
                <w:iCs/>
                <w:color w:val="000000" w:themeColor="text1"/>
                <w:sz w:val="20"/>
                <w:szCs w:val="20"/>
              </w:rPr>
            </w:pPr>
            <w:r w:rsidRPr="009426B5">
              <w:rPr>
                <w:rFonts w:eastAsia="DengXian" w:cs="Arial"/>
                <w:iCs/>
                <w:color w:val="000000" w:themeColor="text1"/>
                <w:sz w:val="20"/>
                <w:szCs w:val="20"/>
              </w:rPr>
              <w:t>Inventory of entity submissions of performance contracts</w:t>
            </w:r>
          </w:p>
          <w:p w14:paraId="4023396B" w14:textId="78C03FB6" w:rsidR="005F1925" w:rsidRPr="009426B5" w:rsidRDefault="005F1925" w:rsidP="00F8540D">
            <w:p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 </w:t>
            </w:r>
          </w:p>
        </w:tc>
      </w:tr>
      <w:tr w:rsidR="005F1925" w:rsidRPr="009426B5" w14:paraId="447B3240" w14:textId="77777777" w:rsidTr="00F8540D">
        <w:trPr>
          <w:trHeight w:val="275"/>
        </w:trPr>
        <w:tc>
          <w:tcPr>
            <w:tcW w:w="3256" w:type="dxa"/>
          </w:tcPr>
          <w:p w14:paraId="240B5A7A" w14:textId="77777777" w:rsidR="005F1925" w:rsidRPr="009426B5" w:rsidRDefault="005F1925" w:rsidP="00E65BEF">
            <w:pPr>
              <w:spacing w:before="60" w:after="60"/>
              <w:ind w:left="360" w:right="0" w:firstLine="0"/>
              <w:jc w:val="left"/>
              <w:rPr>
                <w:rFonts w:eastAsia="DengXian" w:cs="Arial"/>
                <w:iCs/>
                <w:color w:val="000000" w:themeColor="text1"/>
                <w:sz w:val="20"/>
                <w:szCs w:val="20"/>
              </w:rPr>
            </w:pPr>
          </w:p>
        </w:tc>
        <w:tc>
          <w:tcPr>
            <w:tcW w:w="580" w:type="dxa"/>
          </w:tcPr>
          <w:p w14:paraId="629ACC37"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67994846" w14:textId="7554460A"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The entity submitted the Annual Performance Report for the previous FY </w:t>
            </w:r>
            <w:r w:rsidR="00865BB0" w:rsidRPr="009426B5">
              <w:rPr>
                <w:rFonts w:eastAsia="DengXian" w:cs="Arial"/>
                <w:iCs/>
                <w:color w:val="000000" w:themeColor="text1"/>
                <w:sz w:val="20"/>
                <w:szCs w:val="20"/>
              </w:rPr>
              <w:t xml:space="preserve">(2024/25) </w:t>
            </w:r>
            <w:r w:rsidRPr="009426B5">
              <w:rPr>
                <w:rFonts w:eastAsia="DengXian" w:cs="Arial"/>
                <w:iCs/>
                <w:color w:val="000000" w:themeColor="text1"/>
                <w:sz w:val="20"/>
                <w:szCs w:val="20"/>
              </w:rPr>
              <w:t>on or before the deadline as determined by MoFPED of the current Financial Year</w:t>
            </w:r>
            <w:r w:rsidRPr="009426B5">
              <w:rPr>
                <w:rFonts w:eastAsia="DengXian" w:cs="Arial"/>
                <w:b/>
                <w:bCs/>
                <w:iCs/>
                <w:color w:val="000000" w:themeColor="text1"/>
                <w:sz w:val="20"/>
                <w:szCs w:val="20"/>
                <w:vertAlign w:val="superscript"/>
              </w:rPr>
              <w:footnoteReference w:id="8"/>
            </w:r>
            <w:r w:rsidR="001E11A9" w:rsidRPr="009426B5">
              <w:rPr>
                <w:rFonts w:eastAsia="DengXian" w:cs="Arial"/>
                <w:iCs/>
                <w:color w:val="000000" w:themeColor="text1"/>
                <w:sz w:val="20"/>
                <w:szCs w:val="20"/>
              </w:rPr>
              <w:t xml:space="preserve"> </w:t>
            </w:r>
            <w:r w:rsidR="00AA6C32" w:rsidRPr="009426B5">
              <w:rPr>
                <w:rFonts w:eastAsia="DengXian" w:cs="Arial"/>
                <w:iCs/>
                <w:color w:val="000000" w:themeColor="text1"/>
                <w:sz w:val="20"/>
                <w:szCs w:val="20"/>
              </w:rPr>
              <w:t>2025/26</w:t>
            </w:r>
            <w:r w:rsidR="00192E96" w:rsidRPr="009426B5">
              <w:rPr>
                <w:rFonts w:eastAsia="DengXian" w:cs="Arial"/>
                <w:iCs/>
                <w:color w:val="000000" w:themeColor="text1"/>
                <w:sz w:val="20"/>
                <w:szCs w:val="20"/>
              </w:rPr>
              <w:t xml:space="preserve"> </w:t>
            </w:r>
            <w:r w:rsidR="001E11A9" w:rsidRPr="009426B5">
              <w:rPr>
                <w:rFonts w:eastAsia="DengXian" w:cs="Arial"/>
                <w:iCs/>
                <w:color w:val="000000" w:themeColor="text1"/>
                <w:sz w:val="20"/>
                <w:szCs w:val="20"/>
              </w:rPr>
              <w:t>(deadline</w:t>
            </w:r>
            <w:r w:rsidR="005D346E" w:rsidRPr="009426B5">
              <w:rPr>
                <w:rFonts w:eastAsia="DengXian" w:cs="Arial"/>
                <w:iCs/>
                <w:color w:val="000000" w:themeColor="text1"/>
                <w:sz w:val="20"/>
                <w:szCs w:val="20"/>
              </w:rPr>
              <w:t xml:space="preserve"> for submission is 31 August 2025)</w:t>
            </w:r>
          </w:p>
          <w:p w14:paraId="252532E9" w14:textId="77777777"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
                <w:iCs/>
                <w:color w:val="000000" w:themeColor="text1"/>
                <w:sz w:val="20"/>
                <w:szCs w:val="20"/>
              </w:rPr>
              <w:t>Note that these reports should include financial and physical progress reports even for supplementary budgets and work plans</w:t>
            </w:r>
          </w:p>
        </w:tc>
        <w:tc>
          <w:tcPr>
            <w:tcW w:w="3456" w:type="dxa"/>
          </w:tcPr>
          <w:p w14:paraId="1F1ED636" w14:textId="7A76FE2E"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From MoFPED’s official record/</w:t>
            </w:r>
            <w:r w:rsidR="00EC54E1" w:rsidRPr="009426B5">
              <w:rPr>
                <w:rFonts w:eastAsia="Calibri" w:cs="Arial"/>
                <w:color w:val="000000" w:themeColor="text1"/>
                <w:sz w:val="20"/>
                <w:szCs w:val="20"/>
              </w:rPr>
              <w:t xml:space="preserve"> </w:t>
            </w:r>
            <w:r w:rsidRPr="009426B5">
              <w:rPr>
                <w:rFonts w:eastAsia="Calibri" w:cs="Arial"/>
                <w:color w:val="000000" w:themeColor="text1"/>
                <w:sz w:val="20"/>
                <w:szCs w:val="20"/>
              </w:rPr>
              <w:t>inventory of submission of annual performance report submitted to MoFPED, check the date MoFPED received the annual performance report:</w:t>
            </w:r>
          </w:p>
          <w:p w14:paraId="649553A8" w14:textId="17F8728E" w:rsidR="005F1925" w:rsidRPr="009426B5" w:rsidRDefault="005F1925" w:rsidP="00ED1105">
            <w:pPr>
              <w:numPr>
                <w:ilvl w:val="0"/>
                <w:numId w:val="33"/>
              </w:numPr>
              <w:spacing w:before="60" w:after="60"/>
              <w:ind w:left="507" w:right="0" w:hanging="283"/>
              <w:jc w:val="left"/>
              <w:rPr>
                <w:rFonts w:eastAsia="Calibri" w:cs="Arial"/>
                <w:color w:val="000000" w:themeColor="text1"/>
                <w:sz w:val="20"/>
                <w:szCs w:val="20"/>
              </w:rPr>
            </w:pPr>
            <w:r w:rsidRPr="009426B5">
              <w:rPr>
                <w:rFonts w:eastAsia="DengXian" w:cs="Arial"/>
                <w:iCs/>
                <w:color w:val="000000" w:themeColor="text1"/>
                <w:sz w:val="20"/>
                <w:szCs w:val="20"/>
              </w:rPr>
              <w:t>If entity submitted report to MoFPED in time, then it is compliant</w:t>
            </w:r>
            <w:r w:rsidR="000C344C" w:rsidRPr="009426B5">
              <w:rPr>
                <w:rFonts w:eastAsia="DengXian" w:cs="Arial"/>
                <w:iCs/>
                <w:color w:val="000000" w:themeColor="text1"/>
                <w:sz w:val="20"/>
                <w:szCs w:val="20"/>
              </w:rPr>
              <w:t xml:space="preserve">. </w:t>
            </w:r>
            <w:r w:rsidRPr="009426B5">
              <w:rPr>
                <w:rFonts w:eastAsia="DengXian" w:cs="Arial"/>
                <w:iCs/>
                <w:color w:val="000000" w:themeColor="text1"/>
                <w:sz w:val="20"/>
                <w:szCs w:val="20"/>
              </w:rPr>
              <w:t>If entity submitted late or did not submit, then it is not compliant.</w:t>
            </w:r>
          </w:p>
        </w:tc>
        <w:tc>
          <w:tcPr>
            <w:tcW w:w="2466" w:type="dxa"/>
          </w:tcPr>
          <w:p w14:paraId="4FB74266" w14:textId="35FECAFF" w:rsidR="005F1925" w:rsidRPr="009426B5" w:rsidRDefault="005F1925" w:rsidP="00ED1105">
            <w:pPr>
              <w:numPr>
                <w:ilvl w:val="0"/>
                <w:numId w:val="33"/>
              </w:numPr>
              <w:spacing w:before="60" w:after="60"/>
              <w:ind w:left="349" w:right="0"/>
              <w:jc w:val="left"/>
              <w:rPr>
                <w:rFonts w:eastAsia="DengXian" w:cs="Arial"/>
                <w:iCs/>
                <w:color w:val="000000" w:themeColor="text1"/>
                <w:sz w:val="20"/>
                <w:szCs w:val="20"/>
              </w:rPr>
            </w:pPr>
            <w:r w:rsidRPr="009426B5">
              <w:rPr>
                <w:rFonts w:eastAsia="DengXian" w:cs="Arial"/>
                <w:iCs/>
                <w:color w:val="000000" w:themeColor="text1"/>
                <w:sz w:val="20"/>
                <w:szCs w:val="20"/>
              </w:rPr>
              <w:t>Record/</w:t>
            </w:r>
            <w:r w:rsidR="008201BF" w:rsidRPr="009426B5">
              <w:rPr>
                <w:rFonts w:eastAsia="DengXian" w:cs="Arial"/>
                <w:iCs/>
                <w:color w:val="000000" w:themeColor="text1"/>
                <w:sz w:val="20"/>
                <w:szCs w:val="20"/>
              </w:rPr>
              <w:t xml:space="preserve"> </w:t>
            </w:r>
            <w:r w:rsidRPr="009426B5">
              <w:rPr>
                <w:rFonts w:eastAsia="DengXian" w:cs="Arial"/>
                <w:iCs/>
                <w:color w:val="000000" w:themeColor="text1"/>
                <w:sz w:val="20"/>
                <w:szCs w:val="20"/>
              </w:rPr>
              <w:t>inventory of submission of annual performance report</w:t>
            </w:r>
          </w:p>
        </w:tc>
      </w:tr>
      <w:tr w:rsidR="005F1925" w:rsidRPr="009426B5" w14:paraId="555271E1" w14:textId="77777777" w:rsidTr="00F8540D">
        <w:trPr>
          <w:trHeight w:val="275"/>
        </w:trPr>
        <w:tc>
          <w:tcPr>
            <w:tcW w:w="3256" w:type="dxa"/>
          </w:tcPr>
          <w:p w14:paraId="45438A01" w14:textId="77777777" w:rsidR="005F1925" w:rsidRPr="009426B5" w:rsidRDefault="005F1925" w:rsidP="00E65BEF">
            <w:pPr>
              <w:spacing w:before="60" w:after="60"/>
              <w:ind w:left="360" w:right="0" w:firstLine="0"/>
              <w:jc w:val="left"/>
              <w:rPr>
                <w:rFonts w:eastAsia="DengXian" w:cs="Arial"/>
                <w:iCs/>
                <w:color w:val="000000" w:themeColor="text1"/>
                <w:sz w:val="20"/>
                <w:szCs w:val="20"/>
              </w:rPr>
            </w:pPr>
          </w:p>
        </w:tc>
        <w:tc>
          <w:tcPr>
            <w:tcW w:w="580" w:type="dxa"/>
          </w:tcPr>
          <w:p w14:paraId="4B123083"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13DBFDDD" w14:textId="02592AE6"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entity Internal Audit function is being executed in accordance with the LGA section 90, Procurement Regulations, PFMA and KCCA Act</w:t>
            </w:r>
          </w:p>
        </w:tc>
        <w:tc>
          <w:tcPr>
            <w:tcW w:w="3456" w:type="dxa"/>
          </w:tcPr>
          <w:p w14:paraId="2C7360EA" w14:textId="312FC4D6" w:rsidR="00B31964" w:rsidRPr="009426B5" w:rsidRDefault="00B31964" w:rsidP="008201BF">
            <w:pPr>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From the Internal Auditor</w:t>
            </w:r>
            <w:r w:rsidR="00900F5E" w:rsidRPr="009426B5">
              <w:rPr>
                <w:rFonts w:eastAsia="Calibri" w:cs="Arial"/>
                <w:color w:val="000000" w:themeColor="text1"/>
                <w:sz w:val="20"/>
                <w:szCs w:val="20"/>
              </w:rPr>
              <w:t xml:space="preserve"> check that the Entity:</w:t>
            </w:r>
          </w:p>
          <w:p w14:paraId="0F0C5D59" w14:textId="49114608"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 xml:space="preserve">Prepared and submitted an audit work-plan to the Regional </w:t>
            </w:r>
            <w:r w:rsidRPr="009426B5">
              <w:rPr>
                <w:rFonts w:eastAsia="Calibri" w:cs="Arial"/>
                <w:color w:val="000000" w:themeColor="text1"/>
                <w:sz w:val="20"/>
                <w:szCs w:val="20"/>
              </w:rPr>
              <w:lastRenderedPageBreak/>
              <w:t>Audit Committee for the current FY</w:t>
            </w:r>
            <w:r w:rsidR="00900F5E" w:rsidRPr="009426B5">
              <w:rPr>
                <w:rFonts w:eastAsia="Calibri" w:cs="Arial"/>
                <w:color w:val="000000" w:themeColor="text1"/>
                <w:sz w:val="20"/>
                <w:szCs w:val="20"/>
              </w:rPr>
              <w:t xml:space="preserve"> (2025/26).</w:t>
            </w:r>
          </w:p>
          <w:p w14:paraId="6865D6B4" w14:textId="36B87726"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 xml:space="preserve">Produced at least three out of the four quarterly internal audit reports for the previous FY </w:t>
            </w:r>
            <w:r w:rsidR="00900F5E" w:rsidRPr="009426B5">
              <w:rPr>
                <w:rFonts w:eastAsia="Calibri" w:cs="Arial"/>
                <w:color w:val="000000" w:themeColor="text1"/>
                <w:sz w:val="20"/>
                <w:szCs w:val="20"/>
              </w:rPr>
              <w:t xml:space="preserve">(2024/25) </w:t>
            </w:r>
            <w:r w:rsidRPr="009426B5">
              <w:rPr>
                <w:rFonts w:eastAsia="Calibri" w:cs="Arial"/>
                <w:color w:val="000000" w:themeColor="text1"/>
                <w:sz w:val="20"/>
                <w:szCs w:val="20"/>
              </w:rPr>
              <w:t>and submitted these reports to the Authority/</w:t>
            </w:r>
            <w:r w:rsidR="00900F5E" w:rsidRPr="009426B5">
              <w:rPr>
                <w:rFonts w:eastAsia="Calibri" w:cs="Arial"/>
                <w:color w:val="000000" w:themeColor="text1"/>
                <w:sz w:val="20"/>
                <w:szCs w:val="20"/>
              </w:rPr>
              <w:t xml:space="preserve"> </w:t>
            </w:r>
            <w:r w:rsidRPr="009426B5">
              <w:rPr>
                <w:rFonts w:eastAsia="Calibri" w:cs="Arial"/>
                <w:color w:val="000000" w:themeColor="text1"/>
                <w:sz w:val="20"/>
                <w:szCs w:val="20"/>
              </w:rPr>
              <w:t>council and the PAC/LGPAC</w:t>
            </w:r>
            <w:r w:rsidR="00900F5E" w:rsidRPr="009426B5">
              <w:rPr>
                <w:rFonts w:eastAsia="Calibri" w:cs="Arial"/>
                <w:color w:val="000000" w:themeColor="text1"/>
                <w:sz w:val="20"/>
                <w:szCs w:val="20"/>
              </w:rPr>
              <w:t>.</w:t>
            </w:r>
          </w:p>
        </w:tc>
        <w:tc>
          <w:tcPr>
            <w:tcW w:w="2466" w:type="dxa"/>
          </w:tcPr>
          <w:p w14:paraId="25EA9A26" w14:textId="602BC779" w:rsidR="005F1925" w:rsidRPr="009426B5" w:rsidRDefault="005F1925" w:rsidP="00ED1105">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lastRenderedPageBreak/>
              <w:t>Audit work-plan</w:t>
            </w:r>
            <w:r w:rsidR="005174F0" w:rsidRPr="009426B5">
              <w:rPr>
                <w:rFonts w:eastAsia="DengXian" w:cs="Arial"/>
                <w:iCs/>
                <w:color w:val="000000" w:themeColor="text1"/>
                <w:sz w:val="20"/>
                <w:szCs w:val="20"/>
              </w:rPr>
              <w:t xml:space="preserve"> for FY 2025/</w:t>
            </w:r>
            <w:r w:rsidR="00FD3372" w:rsidRPr="009426B5">
              <w:rPr>
                <w:rFonts w:eastAsia="DengXian" w:cs="Arial"/>
                <w:iCs/>
                <w:color w:val="000000" w:themeColor="text1"/>
                <w:sz w:val="20"/>
                <w:szCs w:val="20"/>
              </w:rPr>
              <w:t>26</w:t>
            </w:r>
          </w:p>
          <w:p w14:paraId="0BC07A00" w14:textId="22CDF6D1" w:rsidR="00FD3372" w:rsidRPr="009426B5" w:rsidRDefault="005F1925" w:rsidP="00ED1105">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lastRenderedPageBreak/>
              <w:t>Quarterly internal audit reports</w:t>
            </w:r>
            <w:r w:rsidR="00FD3372" w:rsidRPr="009426B5">
              <w:rPr>
                <w:rFonts w:eastAsia="DengXian" w:cs="Arial"/>
                <w:iCs/>
                <w:color w:val="000000" w:themeColor="text1"/>
                <w:sz w:val="20"/>
                <w:szCs w:val="20"/>
              </w:rPr>
              <w:t xml:space="preserve"> for FY 2024/25</w:t>
            </w:r>
          </w:p>
          <w:p w14:paraId="0CF95C31" w14:textId="36ACF3AF" w:rsidR="005F1925" w:rsidRPr="009426B5" w:rsidRDefault="005F1925" w:rsidP="00ED1105">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Submission letters to Authority/council and the PAC/</w:t>
            </w:r>
            <w:r w:rsidR="00D9408A" w:rsidRPr="009426B5">
              <w:rPr>
                <w:rFonts w:eastAsia="DengXian" w:cs="Arial"/>
                <w:iCs/>
                <w:color w:val="000000" w:themeColor="text1"/>
                <w:sz w:val="20"/>
                <w:szCs w:val="20"/>
              </w:rPr>
              <w:t xml:space="preserve"> </w:t>
            </w:r>
            <w:r w:rsidRPr="009426B5">
              <w:rPr>
                <w:rFonts w:eastAsia="DengXian" w:cs="Arial"/>
                <w:iCs/>
                <w:color w:val="000000" w:themeColor="text1"/>
                <w:sz w:val="20"/>
                <w:szCs w:val="20"/>
              </w:rPr>
              <w:t>LGPAC</w:t>
            </w:r>
          </w:p>
        </w:tc>
      </w:tr>
      <w:tr w:rsidR="005F1925" w:rsidRPr="009426B5" w14:paraId="329A3CC5" w14:textId="77777777" w:rsidTr="00F8540D">
        <w:trPr>
          <w:trHeight w:val="275"/>
        </w:trPr>
        <w:tc>
          <w:tcPr>
            <w:tcW w:w="3256" w:type="dxa"/>
          </w:tcPr>
          <w:p w14:paraId="56E7B9C6" w14:textId="77777777" w:rsidR="005F1925" w:rsidRPr="009426B5" w:rsidRDefault="005F1925" w:rsidP="00E65BEF">
            <w:pPr>
              <w:spacing w:before="60" w:after="60"/>
              <w:ind w:left="360" w:right="0" w:firstLine="0"/>
              <w:jc w:val="left"/>
              <w:rPr>
                <w:rFonts w:eastAsia="DengXian" w:cs="Arial"/>
                <w:iCs/>
                <w:color w:val="000000" w:themeColor="text1"/>
                <w:sz w:val="20"/>
                <w:szCs w:val="20"/>
              </w:rPr>
            </w:pPr>
          </w:p>
        </w:tc>
        <w:tc>
          <w:tcPr>
            <w:tcW w:w="580" w:type="dxa"/>
          </w:tcPr>
          <w:p w14:paraId="12CED67F" w14:textId="77777777" w:rsidR="005F1925" w:rsidRPr="009426B5" w:rsidRDefault="005F1925" w:rsidP="00ED1105">
            <w:pPr>
              <w:numPr>
                <w:ilvl w:val="0"/>
                <w:numId w:val="32"/>
              </w:numPr>
              <w:spacing w:before="60" w:after="60"/>
              <w:ind w:right="0"/>
              <w:jc w:val="center"/>
              <w:rPr>
                <w:rFonts w:eastAsia="DengXian" w:cs="Arial"/>
                <w:iCs/>
                <w:color w:val="000000" w:themeColor="text1"/>
                <w:sz w:val="20"/>
                <w:szCs w:val="20"/>
              </w:rPr>
            </w:pPr>
          </w:p>
        </w:tc>
        <w:tc>
          <w:tcPr>
            <w:tcW w:w="4190" w:type="dxa"/>
          </w:tcPr>
          <w:p w14:paraId="24077964" w14:textId="599D0CE1" w:rsidR="005F1925" w:rsidRPr="009426B5" w:rsidRDefault="005F1925" w:rsidP="004E6035">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The audit opinion of Financial Statement for the previous FY </w:t>
            </w:r>
            <w:r w:rsidR="00484087" w:rsidRPr="009426B5">
              <w:rPr>
                <w:rFonts w:eastAsia="DengXian" w:cs="Arial"/>
                <w:iCs/>
                <w:color w:val="000000" w:themeColor="text1"/>
                <w:sz w:val="20"/>
                <w:szCs w:val="20"/>
              </w:rPr>
              <w:t xml:space="preserve">but one (FY 2023/24) </w:t>
            </w:r>
            <w:r w:rsidRPr="009426B5">
              <w:rPr>
                <w:rFonts w:eastAsia="DengXian" w:cs="Arial"/>
                <w:iCs/>
                <w:color w:val="000000" w:themeColor="text1"/>
                <w:sz w:val="20"/>
                <w:szCs w:val="20"/>
              </w:rPr>
              <w:t>is not adverse or disclaimer</w:t>
            </w:r>
          </w:p>
        </w:tc>
        <w:tc>
          <w:tcPr>
            <w:tcW w:w="3456" w:type="dxa"/>
          </w:tcPr>
          <w:p w14:paraId="26CBB479" w14:textId="63F5D830" w:rsidR="005F1925" w:rsidRPr="009426B5" w:rsidRDefault="005F1925" w:rsidP="00ED1105">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From the Auditor General check the audit opinion of the entity for the previous FY but one.</w:t>
            </w:r>
            <w:r w:rsidRPr="009426B5" w:rsidDel="00F67ECB">
              <w:rPr>
                <w:rFonts w:eastAsia="Calibri" w:cs="Arial"/>
                <w:color w:val="000000" w:themeColor="text1"/>
                <w:sz w:val="20"/>
                <w:szCs w:val="20"/>
              </w:rPr>
              <w:t xml:space="preserve"> </w:t>
            </w:r>
            <w:r w:rsidRPr="009426B5">
              <w:rPr>
                <w:rFonts w:eastAsia="Calibri" w:cs="Arial"/>
                <w:color w:val="000000" w:themeColor="text1"/>
                <w:sz w:val="20"/>
                <w:szCs w:val="20"/>
              </w:rPr>
              <w:t>If entity has adverse and disclaimer opinion: Non-compliant</w:t>
            </w:r>
          </w:p>
        </w:tc>
        <w:tc>
          <w:tcPr>
            <w:tcW w:w="2466" w:type="dxa"/>
          </w:tcPr>
          <w:p w14:paraId="6FD7530E" w14:textId="77777777" w:rsidR="005F1925" w:rsidRPr="009426B5" w:rsidRDefault="005F1925" w:rsidP="00ED1105">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Audit Report by OAG</w:t>
            </w:r>
          </w:p>
        </w:tc>
      </w:tr>
      <w:tr w:rsidR="00F8540D" w:rsidRPr="009426B5" w14:paraId="36C22837" w14:textId="77777777" w:rsidTr="00F8540D">
        <w:trPr>
          <w:trHeight w:val="275"/>
        </w:trPr>
        <w:tc>
          <w:tcPr>
            <w:tcW w:w="3256" w:type="dxa"/>
          </w:tcPr>
          <w:p w14:paraId="621A0EA2" w14:textId="77777777" w:rsidR="00F8540D" w:rsidRPr="009426B5" w:rsidRDefault="00F8540D" w:rsidP="00F8540D">
            <w:pPr>
              <w:numPr>
                <w:ilvl w:val="0"/>
                <w:numId w:val="1"/>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The entity has met all Program specific requirements</w:t>
            </w:r>
          </w:p>
        </w:tc>
        <w:tc>
          <w:tcPr>
            <w:tcW w:w="580" w:type="dxa"/>
          </w:tcPr>
          <w:p w14:paraId="1CB0381E" w14:textId="77777777" w:rsidR="00F8540D" w:rsidRPr="009426B5" w:rsidRDefault="00F8540D" w:rsidP="00F8540D">
            <w:pPr>
              <w:numPr>
                <w:ilvl w:val="0"/>
                <w:numId w:val="32"/>
              </w:numPr>
              <w:spacing w:before="60" w:after="60"/>
              <w:ind w:right="0"/>
              <w:jc w:val="center"/>
              <w:rPr>
                <w:rFonts w:eastAsia="DengXian" w:cs="Arial"/>
                <w:iCs/>
                <w:color w:val="000000" w:themeColor="text1"/>
                <w:sz w:val="20"/>
                <w:szCs w:val="20"/>
              </w:rPr>
            </w:pPr>
          </w:p>
        </w:tc>
        <w:tc>
          <w:tcPr>
            <w:tcW w:w="4190" w:type="dxa"/>
          </w:tcPr>
          <w:p w14:paraId="2F659384" w14:textId="5D8E7521" w:rsidR="00F8540D" w:rsidRPr="009426B5" w:rsidRDefault="00F8540D" w:rsidP="00F8540D">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entity has a Metropolitan Development Forum (MDF) for FY 2024/25</w:t>
            </w:r>
          </w:p>
        </w:tc>
        <w:tc>
          <w:tcPr>
            <w:tcW w:w="3456" w:type="dxa"/>
          </w:tcPr>
          <w:p w14:paraId="66D906C4" w14:textId="3D3049FB" w:rsidR="00F8540D" w:rsidRPr="009426B5" w:rsidRDefault="00F8540D" w:rsidP="00F8540D">
            <w:pPr>
              <w:numPr>
                <w:ilvl w:val="0"/>
                <w:numId w:val="72"/>
              </w:numPr>
              <w:spacing w:before="60" w:after="60"/>
              <w:ind w:left="224" w:right="185" w:hanging="224"/>
              <w:jc w:val="left"/>
              <w:rPr>
                <w:rFonts w:eastAsia="Calibri" w:cs="Arial"/>
                <w:color w:val="000000" w:themeColor="text1"/>
                <w:sz w:val="20"/>
                <w:szCs w:val="20"/>
              </w:rPr>
            </w:pPr>
            <w:r w:rsidRPr="009426B5">
              <w:rPr>
                <w:rFonts w:eastAsia="DengXian" w:cs="Arial"/>
                <w:iCs/>
                <w:color w:val="000000" w:themeColor="text1"/>
                <w:sz w:val="20"/>
                <w:szCs w:val="20"/>
              </w:rPr>
              <w:t xml:space="preserve">From the DCDO/CDO’s office obtain the appointment letters and Council minute of approval for the MDF members to establish whether the MDF is fully constituted as per Guidelines from MoLHUD. </w:t>
            </w:r>
          </w:p>
        </w:tc>
        <w:tc>
          <w:tcPr>
            <w:tcW w:w="2466" w:type="dxa"/>
          </w:tcPr>
          <w:p w14:paraId="0092F79B" w14:textId="77777777" w:rsidR="00F8540D" w:rsidRPr="009426B5" w:rsidRDefault="00F8540D" w:rsidP="00F8540D">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Council minute of approval</w:t>
            </w:r>
          </w:p>
          <w:p w14:paraId="2131AB7C" w14:textId="77777777" w:rsidR="00F8540D" w:rsidRPr="009426B5" w:rsidRDefault="00F8540D" w:rsidP="00F8540D">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Appointment letters for MDF members</w:t>
            </w:r>
          </w:p>
          <w:p w14:paraId="098C740A" w14:textId="77777777" w:rsidR="00F8540D" w:rsidRPr="009426B5" w:rsidRDefault="00F8540D" w:rsidP="00F8540D">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MoLHUD guidelines on MDF constitution</w:t>
            </w:r>
          </w:p>
          <w:p w14:paraId="2EE588E9" w14:textId="6C4C6741" w:rsidR="00F8540D" w:rsidRPr="009426B5" w:rsidRDefault="00F8540D" w:rsidP="00F8540D">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Election report</w:t>
            </w:r>
          </w:p>
        </w:tc>
      </w:tr>
      <w:tr w:rsidR="00F8540D" w:rsidRPr="009426B5" w14:paraId="271A96F6" w14:textId="77777777" w:rsidTr="00F8540D">
        <w:trPr>
          <w:trHeight w:val="275"/>
        </w:trPr>
        <w:tc>
          <w:tcPr>
            <w:tcW w:w="3256" w:type="dxa"/>
          </w:tcPr>
          <w:p w14:paraId="518D8A17" w14:textId="77777777" w:rsidR="00F8540D" w:rsidRPr="009426B5" w:rsidRDefault="00F8540D" w:rsidP="00F8540D">
            <w:pPr>
              <w:spacing w:before="60" w:after="60"/>
              <w:ind w:left="360" w:right="0" w:firstLine="0"/>
              <w:jc w:val="left"/>
              <w:rPr>
                <w:rFonts w:eastAsia="DengXian" w:cs="Arial"/>
                <w:iCs/>
                <w:color w:val="000000" w:themeColor="text1"/>
                <w:sz w:val="20"/>
                <w:szCs w:val="20"/>
              </w:rPr>
            </w:pPr>
          </w:p>
        </w:tc>
        <w:tc>
          <w:tcPr>
            <w:tcW w:w="580" w:type="dxa"/>
          </w:tcPr>
          <w:p w14:paraId="3DF77277" w14:textId="77777777" w:rsidR="00F8540D" w:rsidRPr="009426B5" w:rsidRDefault="00F8540D" w:rsidP="00F8540D">
            <w:pPr>
              <w:numPr>
                <w:ilvl w:val="0"/>
                <w:numId w:val="32"/>
              </w:numPr>
              <w:spacing w:before="60" w:after="60"/>
              <w:ind w:right="0"/>
              <w:jc w:val="center"/>
              <w:rPr>
                <w:rFonts w:eastAsia="DengXian" w:cs="Arial"/>
                <w:iCs/>
                <w:color w:val="000000" w:themeColor="text1"/>
                <w:sz w:val="20"/>
                <w:szCs w:val="20"/>
              </w:rPr>
            </w:pPr>
          </w:p>
        </w:tc>
        <w:tc>
          <w:tcPr>
            <w:tcW w:w="4190" w:type="dxa"/>
          </w:tcPr>
          <w:p w14:paraId="58EF1E77" w14:textId="4A2212F9" w:rsidR="00F8540D" w:rsidRPr="009426B5" w:rsidRDefault="00F8540D" w:rsidP="00F8540D">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The entity annual work-plan/ budget for FY 2025/26 for GKMA PforR adheres with the investment menu provided for in the Program Operational Manual (from Year 2)  </w:t>
            </w:r>
          </w:p>
        </w:tc>
        <w:tc>
          <w:tcPr>
            <w:tcW w:w="3456" w:type="dxa"/>
          </w:tcPr>
          <w:p w14:paraId="68708FE6" w14:textId="183EC156" w:rsidR="00F8540D" w:rsidRPr="009426B5" w:rsidRDefault="00F8540D" w:rsidP="00F8540D">
            <w:pPr>
              <w:keepLines/>
              <w:numPr>
                <w:ilvl w:val="0"/>
                <w:numId w:val="74"/>
              </w:numPr>
              <w:tabs>
                <w:tab w:val="clear" w:pos="360"/>
                <w:tab w:val="num" w:pos="224"/>
              </w:tabs>
              <w:spacing w:before="60" w:after="60"/>
              <w:ind w:left="224" w:right="0" w:hanging="224"/>
              <w:jc w:val="left"/>
              <w:rPr>
                <w:rFonts w:eastAsia="DengXian" w:cs="Arial"/>
                <w:iCs/>
                <w:color w:val="000000" w:themeColor="text1"/>
                <w:sz w:val="20"/>
                <w:szCs w:val="20"/>
              </w:rPr>
            </w:pPr>
            <w:r w:rsidRPr="009426B5">
              <w:rPr>
                <w:rFonts w:eastAsia="Calibri" w:cs="Arial"/>
                <w:color w:val="000000" w:themeColor="text1"/>
                <w:sz w:val="20"/>
                <w:szCs w:val="20"/>
              </w:rPr>
              <w:t xml:space="preserve">From the Performance Contract </w:t>
            </w:r>
            <w:r w:rsidRPr="009426B5">
              <w:rPr>
                <w:rFonts w:eastAsia="DengXian" w:cs="Arial"/>
                <w:iCs/>
                <w:color w:val="000000" w:themeColor="text1"/>
                <w:sz w:val="20"/>
                <w:szCs w:val="20"/>
              </w:rPr>
              <w:t>for FY 2025/26</w:t>
            </w:r>
            <w:r w:rsidRPr="009426B5">
              <w:rPr>
                <w:rFonts w:eastAsia="Calibri" w:cs="Arial"/>
                <w:color w:val="000000" w:themeColor="text1"/>
                <w:sz w:val="20"/>
                <w:szCs w:val="20"/>
              </w:rPr>
              <w:t xml:space="preserve"> (with work-plan and budget) establish whether the entity has allocated GKMA PforR funds to eligible activities.</w:t>
            </w:r>
          </w:p>
        </w:tc>
        <w:tc>
          <w:tcPr>
            <w:tcW w:w="2466" w:type="dxa"/>
          </w:tcPr>
          <w:p w14:paraId="4DBB578D" w14:textId="3A8BC2C7" w:rsidR="00F8540D" w:rsidRPr="009426B5" w:rsidRDefault="00F8540D" w:rsidP="00F8540D">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Performance Contract for FY 2025/26</w:t>
            </w:r>
          </w:p>
        </w:tc>
      </w:tr>
      <w:tr w:rsidR="00F8540D" w:rsidRPr="009426B5" w14:paraId="12A49189" w14:textId="77777777" w:rsidTr="00F8540D">
        <w:trPr>
          <w:trHeight w:val="275"/>
        </w:trPr>
        <w:tc>
          <w:tcPr>
            <w:tcW w:w="3256" w:type="dxa"/>
          </w:tcPr>
          <w:p w14:paraId="421E33EF" w14:textId="77777777" w:rsidR="00F8540D" w:rsidRPr="009426B5" w:rsidRDefault="00F8540D" w:rsidP="00F8540D">
            <w:pPr>
              <w:spacing w:before="60" w:after="60"/>
              <w:ind w:left="360" w:right="0" w:firstLine="0"/>
              <w:jc w:val="left"/>
              <w:rPr>
                <w:rFonts w:eastAsia="DengXian" w:cs="Arial"/>
                <w:iCs/>
                <w:color w:val="000000" w:themeColor="text1"/>
                <w:sz w:val="20"/>
                <w:szCs w:val="20"/>
              </w:rPr>
            </w:pPr>
          </w:p>
        </w:tc>
        <w:tc>
          <w:tcPr>
            <w:tcW w:w="580" w:type="dxa"/>
          </w:tcPr>
          <w:p w14:paraId="1BBB2620" w14:textId="77777777" w:rsidR="00F8540D" w:rsidRPr="009426B5" w:rsidRDefault="00F8540D" w:rsidP="00F8540D">
            <w:pPr>
              <w:numPr>
                <w:ilvl w:val="0"/>
                <w:numId w:val="32"/>
              </w:numPr>
              <w:spacing w:before="60" w:after="60"/>
              <w:ind w:right="0"/>
              <w:jc w:val="center"/>
              <w:rPr>
                <w:rFonts w:eastAsia="DengXian" w:cs="Arial"/>
                <w:iCs/>
                <w:color w:val="000000" w:themeColor="text1"/>
                <w:sz w:val="20"/>
                <w:szCs w:val="20"/>
              </w:rPr>
            </w:pPr>
          </w:p>
        </w:tc>
        <w:tc>
          <w:tcPr>
            <w:tcW w:w="4190" w:type="dxa"/>
          </w:tcPr>
          <w:p w14:paraId="75B26C58" w14:textId="2BC716BC" w:rsidR="00F8540D" w:rsidRPr="009426B5" w:rsidRDefault="00F8540D" w:rsidP="00F8540D">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entity adheres to the eligible expenditures for MDG (investment menu) for the use of funds in the previous year (2024/25) - from Year 2</w:t>
            </w:r>
          </w:p>
        </w:tc>
        <w:tc>
          <w:tcPr>
            <w:tcW w:w="3456" w:type="dxa"/>
          </w:tcPr>
          <w:p w14:paraId="58F35A30" w14:textId="0FBFFF1E" w:rsidR="00F8540D" w:rsidRPr="009426B5" w:rsidRDefault="00F8540D" w:rsidP="00F8540D">
            <w:pPr>
              <w:numPr>
                <w:ilvl w:val="0"/>
                <w:numId w:val="72"/>
              </w:numPr>
              <w:spacing w:before="60" w:after="60"/>
              <w:ind w:left="224" w:right="185" w:hanging="224"/>
              <w:jc w:val="left"/>
              <w:rPr>
                <w:rFonts w:eastAsia="Calibri" w:cs="Arial"/>
                <w:color w:val="000000" w:themeColor="text1"/>
                <w:sz w:val="20"/>
                <w:szCs w:val="20"/>
              </w:rPr>
            </w:pPr>
            <w:r w:rsidRPr="009426B5">
              <w:rPr>
                <w:rFonts w:eastAsia="Calibri" w:cs="Arial"/>
                <w:color w:val="000000" w:themeColor="text1"/>
                <w:sz w:val="20"/>
                <w:szCs w:val="20"/>
              </w:rPr>
              <w:t>From the performance reports establish whether the entity indicated the source of funding for investments and used the GKMA PforR funds for the previous FY (2024/25) on eligible activities.</w:t>
            </w:r>
          </w:p>
        </w:tc>
        <w:tc>
          <w:tcPr>
            <w:tcW w:w="2466" w:type="dxa"/>
          </w:tcPr>
          <w:p w14:paraId="0AD7C4C6" w14:textId="53AAED0D" w:rsidR="00F8540D" w:rsidRPr="009426B5" w:rsidRDefault="00F8540D" w:rsidP="00F8540D">
            <w:pPr>
              <w:numPr>
                <w:ilvl w:val="0"/>
                <w:numId w:val="35"/>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Performance reports for FY 2024/25</w:t>
            </w:r>
          </w:p>
        </w:tc>
      </w:tr>
      <w:tr w:rsidR="00F8540D" w:rsidRPr="009426B5" w14:paraId="61DEC613" w14:textId="77777777" w:rsidTr="00F8540D">
        <w:trPr>
          <w:trHeight w:val="204"/>
        </w:trPr>
        <w:tc>
          <w:tcPr>
            <w:tcW w:w="3256" w:type="dxa"/>
          </w:tcPr>
          <w:p w14:paraId="326579DD" w14:textId="77777777" w:rsidR="00F8540D" w:rsidRPr="009426B5" w:rsidRDefault="00F8540D" w:rsidP="00F8540D">
            <w:pPr>
              <w:numPr>
                <w:ilvl w:val="0"/>
                <w:numId w:val="1"/>
              </w:numPr>
              <w:spacing w:before="40" w:after="40"/>
              <w:ind w:right="0"/>
              <w:jc w:val="left"/>
              <w:rPr>
                <w:rFonts w:eastAsia="DengXian" w:cs="Arial"/>
                <w:iCs/>
                <w:color w:val="000000" w:themeColor="text1"/>
                <w:sz w:val="20"/>
                <w:szCs w:val="20"/>
              </w:rPr>
            </w:pPr>
            <w:r w:rsidRPr="009426B5">
              <w:rPr>
                <w:rFonts w:cs="Arial"/>
                <w:iCs/>
                <w:color w:val="000000" w:themeColor="text1"/>
                <w:sz w:val="20"/>
                <w:szCs w:val="20"/>
              </w:rPr>
              <w:lastRenderedPageBreak/>
              <w:t>The entity has demonstrated basic capacities in climate and disaster risk management</w:t>
            </w:r>
          </w:p>
        </w:tc>
        <w:tc>
          <w:tcPr>
            <w:tcW w:w="580" w:type="dxa"/>
          </w:tcPr>
          <w:p w14:paraId="7A00DEE2" w14:textId="77777777" w:rsidR="00F8540D" w:rsidRPr="009426B5" w:rsidRDefault="00F8540D" w:rsidP="00F8540D">
            <w:pPr>
              <w:numPr>
                <w:ilvl w:val="0"/>
                <w:numId w:val="32"/>
              </w:numPr>
              <w:spacing w:before="40" w:after="40"/>
              <w:ind w:right="0"/>
              <w:jc w:val="center"/>
              <w:rPr>
                <w:rFonts w:eastAsia="DengXian" w:cs="Arial"/>
                <w:iCs/>
                <w:color w:val="000000" w:themeColor="text1"/>
                <w:sz w:val="20"/>
                <w:szCs w:val="20"/>
              </w:rPr>
            </w:pPr>
          </w:p>
        </w:tc>
        <w:tc>
          <w:tcPr>
            <w:tcW w:w="4190" w:type="dxa"/>
          </w:tcPr>
          <w:p w14:paraId="0E738EDF" w14:textId="3D8FD0CC" w:rsidR="00F8540D" w:rsidRPr="009426B5" w:rsidRDefault="00F8540D" w:rsidP="00F8540D">
            <w:pPr>
              <w:spacing w:before="40" w:after="40"/>
              <w:ind w:left="0" w:right="0" w:firstLine="0"/>
              <w:jc w:val="left"/>
              <w:rPr>
                <w:rFonts w:eastAsia="DengXian" w:cs="Arial"/>
                <w:iCs/>
                <w:color w:val="000000" w:themeColor="text1"/>
                <w:sz w:val="20"/>
                <w:szCs w:val="20"/>
              </w:rPr>
            </w:pPr>
            <w:r w:rsidRPr="009426B5">
              <w:rPr>
                <w:rFonts w:cs="Arial"/>
                <w:iCs/>
                <w:color w:val="000000" w:themeColor="text1"/>
                <w:sz w:val="20"/>
                <w:szCs w:val="20"/>
              </w:rPr>
              <w:t>Evidence that the entity has carried out climate change/ disaster risk screening checklist</w:t>
            </w:r>
            <w:r w:rsidRPr="009426B5">
              <w:rPr>
                <w:rFonts w:cs="Arial"/>
                <w:b/>
                <w:bCs/>
                <w:iCs/>
                <w:color w:val="000000" w:themeColor="text1"/>
                <w:sz w:val="20"/>
                <w:szCs w:val="20"/>
                <w:vertAlign w:val="superscript"/>
              </w:rPr>
              <w:footnoteReference w:id="9"/>
            </w:r>
            <w:r w:rsidRPr="009426B5">
              <w:rPr>
                <w:rFonts w:cs="Arial"/>
                <w:iCs/>
                <w:color w:val="000000" w:themeColor="text1"/>
                <w:sz w:val="20"/>
                <w:szCs w:val="20"/>
              </w:rPr>
              <w:t xml:space="preserve"> at planning, designing, implementation, and completion (O&amp;M) stage (from Year 2)</w:t>
            </w:r>
          </w:p>
        </w:tc>
        <w:tc>
          <w:tcPr>
            <w:tcW w:w="3456" w:type="dxa"/>
          </w:tcPr>
          <w:p w14:paraId="023CC3C7" w14:textId="50BDBFF3" w:rsidR="00F8540D" w:rsidRPr="009426B5" w:rsidRDefault="00F8540D" w:rsidP="00F8540D">
            <w:pPr>
              <w:spacing w:before="40" w:after="40"/>
              <w:ind w:left="0" w:right="0" w:firstLine="0"/>
              <w:jc w:val="left"/>
              <w:rPr>
                <w:rFonts w:cs="Arial"/>
                <w:iCs/>
                <w:color w:val="000000" w:themeColor="text1"/>
                <w:sz w:val="20"/>
                <w:szCs w:val="20"/>
              </w:rPr>
            </w:pPr>
            <w:r w:rsidRPr="009426B5">
              <w:rPr>
                <w:rFonts w:cs="Arial"/>
                <w:b/>
                <w:iCs/>
                <w:color w:val="000000" w:themeColor="text1"/>
                <w:sz w:val="20"/>
                <w:szCs w:val="20"/>
              </w:rPr>
              <w:t xml:space="preserve">Step 1: </w:t>
            </w:r>
            <w:r w:rsidRPr="009426B5">
              <w:rPr>
                <w:rFonts w:cs="Arial"/>
                <w:iCs/>
                <w:color w:val="000000" w:themeColor="text1"/>
                <w:sz w:val="20"/>
                <w:szCs w:val="20"/>
              </w:rPr>
              <w:t xml:space="preserve">From the planning unit / strategy department, obtain and review the budget performance reports for the </w:t>
            </w:r>
            <w:r w:rsidRPr="009426B5">
              <w:rPr>
                <w:rFonts w:cs="Arial"/>
                <w:b/>
                <w:iCs/>
                <w:color w:val="000000" w:themeColor="text1"/>
                <w:sz w:val="20"/>
                <w:szCs w:val="20"/>
              </w:rPr>
              <w:t>previous FY (2024/25)</w:t>
            </w:r>
            <w:r w:rsidRPr="009426B5">
              <w:rPr>
                <w:rFonts w:cs="Arial"/>
                <w:iCs/>
                <w:color w:val="000000" w:themeColor="text1"/>
                <w:sz w:val="20"/>
                <w:szCs w:val="20"/>
              </w:rPr>
              <w:t xml:space="preserve"> to identify all active </w:t>
            </w:r>
            <w:r w:rsidRPr="009426B5">
              <w:rPr>
                <w:rFonts w:cs="Arial"/>
                <w:b/>
                <w:iCs/>
                <w:color w:val="000000" w:themeColor="text1"/>
                <w:sz w:val="20"/>
                <w:szCs w:val="20"/>
              </w:rPr>
              <w:t>MDG-funded projects</w:t>
            </w:r>
            <w:r w:rsidRPr="009426B5">
              <w:rPr>
                <w:rFonts w:cs="Arial"/>
                <w:b/>
                <w:iCs/>
                <w:color w:val="000000" w:themeColor="text1"/>
                <w:sz w:val="20"/>
                <w:szCs w:val="20"/>
                <w:vertAlign w:val="superscript"/>
              </w:rPr>
              <w:footnoteReference w:id="10"/>
            </w:r>
            <w:r w:rsidRPr="009426B5">
              <w:rPr>
                <w:rFonts w:cs="Arial"/>
                <w:iCs/>
                <w:color w:val="000000" w:themeColor="text1"/>
                <w:sz w:val="20"/>
                <w:szCs w:val="20"/>
              </w:rPr>
              <w:t xml:space="preserve"> and their current status (planning / design / implementation / O&amp;M stages).</w:t>
            </w:r>
          </w:p>
          <w:p w14:paraId="631DEDB7" w14:textId="77777777" w:rsidR="00F8540D" w:rsidRPr="009426B5" w:rsidRDefault="00F8540D" w:rsidP="00F8540D">
            <w:pPr>
              <w:spacing w:before="40" w:after="40"/>
              <w:ind w:left="0" w:right="0" w:firstLine="0"/>
              <w:jc w:val="left"/>
              <w:rPr>
                <w:rFonts w:cs="Arial"/>
                <w:iCs/>
                <w:color w:val="000000" w:themeColor="text1"/>
                <w:sz w:val="20"/>
                <w:szCs w:val="20"/>
              </w:rPr>
            </w:pPr>
            <w:r w:rsidRPr="009426B5">
              <w:rPr>
                <w:rFonts w:cs="Arial"/>
                <w:b/>
                <w:iCs/>
                <w:color w:val="000000" w:themeColor="text1"/>
                <w:sz w:val="20"/>
                <w:szCs w:val="20"/>
              </w:rPr>
              <w:t xml:space="preserve">Step 2: </w:t>
            </w:r>
            <w:r w:rsidRPr="009426B5">
              <w:rPr>
                <w:rFonts w:cs="Arial"/>
                <w:iCs/>
                <w:color w:val="000000" w:themeColor="text1"/>
                <w:sz w:val="20"/>
                <w:szCs w:val="20"/>
              </w:rPr>
              <w:t xml:space="preserve">Obtain from the planning unit / strategy department the completed </w:t>
            </w:r>
            <w:bookmarkStart w:id="4" w:name="_Hlk169605691"/>
            <w:r w:rsidRPr="009426B5">
              <w:rPr>
                <w:rFonts w:cs="Arial"/>
                <w:iCs/>
                <w:color w:val="000000" w:themeColor="text1"/>
                <w:sz w:val="20"/>
                <w:szCs w:val="20"/>
              </w:rPr>
              <w:t xml:space="preserve">Climate and Disaster Risk Screening Checklist </w:t>
            </w:r>
            <w:bookmarkEnd w:id="4"/>
            <w:r w:rsidRPr="009426B5">
              <w:rPr>
                <w:rFonts w:cs="Arial"/>
                <w:iCs/>
                <w:color w:val="000000" w:themeColor="text1"/>
                <w:sz w:val="20"/>
                <w:szCs w:val="20"/>
              </w:rPr>
              <w:t>for each of these active projects.</w:t>
            </w:r>
          </w:p>
          <w:p w14:paraId="32400B52" w14:textId="77777777" w:rsidR="00F8540D" w:rsidRPr="009426B5" w:rsidRDefault="00F8540D" w:rsidP="00F8540D">
            <w:pPr>
              <w:spacing w:before="40" w:after="40"/>
              <w:ind w:left="0" w:right="0" w:firstLine="0"/>
              <w:jc w:val="left"/>
              <w:rPr>
                <w:rFonts w:cs="Arial"/>
                <w:iCs/>
                <w:color w:val="000000" w:themeColor="text1"/>
                <w:sz w:val="20"/>
                <w:szCs w:val="20"/>
              </w:rPr>
            </w:pPr>
            <w:r w:rsidRPr="009426B5">
              <w:rPr>
                <w:rFonts w:cs="Arial"/>
                <w:b/>
                <w:iCs/>
                <w:color w:val="000000" w:themeColor="text1"/>
                <w:sz w:val="20"/>
                <w:szCs w:val="20"/>
              </w:rPr>
              <w:t xml:space="preserve">Step 3: </w:t>
            </w:r>
            <w:r w:rsidRPr="009426B5">
              <w:rPr>
                <w:rFonts w:cs="Arial"/>
                <w:iCs/>
                <w:color w:val="000000" w:themeColor="text1"/>
                <w:sz w:val="20"/>
                <w:szCs w:val="20"/>
              </w:rPr>
              <w:t xml:space="preserve">Check that all checklists for all planned investments were fully completed and signed by the required stakeholders. A checklist is deemed to be fully completed when: </w:t>
            </w:r>
          </w:p>
          <w:p w14:paraId="5DFF2613" w14:textId="05F01C15" w:rsidR="00F8540D" w:rsidRPr="009426B5" w:rsidRDefault="00F8540D" w:rsidP="00F8540D">
            <w:pPr>
              <w:numPr>
                <w:ilvl w:val="0"/>
                <w:numId w:val="37"/>
              </w:numPr>
              <w:spacing w:before="40" w:after="40"/>
              <w:ind w:left="342" w:right="0"/>
              <w:jc w:val="left"/>
              <w:rPr>
                <w:rFonts w:cs="Arial"/>
                <w:iCs/>
                <w:color w:val="000000" w:themeColor="text1"/>
                <w:sz w:val="20"/>
                <w:szCs w:val="20"/>
              </w:rPr>
            </w:pPr>
            <w:r w:rsidRPr="009426B5">
              <w:rPr>
                <w:rFonts w:cs="Arial"/>
                <w:iCs/>
                <w:color w:val="000000" w:themeColor="text1"/>
                <w:sz w:val="20"/>
                <w:szCs w:val="20"/>
              </w:rPr>
              <w:t xml:space="preserve">An answer has been selected in column C for each of the 29 questions. </w:t>
            </w:r>
          </w:p>
          <w:p w14:paraId="20648637" w14:textId="77777777" w:rsidR="00F8540D" w:rsidRPr="009426B5" w:rsidRDefault="00F8540D" w:rsidP="00F8540D">
            <w:pPr>
              <w:numPr>
                <w:ilvl w:val="0"/>
                <w:numId w:val="37"/>
              </w:numPr>
              <w:spacing w:before="40" w:after="40"/>
              <w:ind w:left="342" w:right="0"/>
              <w:jc w:val="left"/>
              <w:rPr>
                <w:rFonts w:cs="Arial"/>
                <w:iCs/>
                <w:color w:val="000000" w:themeColor="text1"/>
                <w:sz w:val="20"/>
                <w:szCs w:val="20"/>
              </w:rPr>
            </w:pPr>
            <w:r w:rsidRPr="009426B5">
              <w:rPr>
                <w:rFonts w:cs="Arial"/>
                <w:iCs/>
                <w:color w:val="000000" w:themeColor="text1"/>
                <w:sz w:val="20"/>
                <w:szCs w:val="20"/>
              </w:rPr>
              <w:t>Explanation / supporting data is provided in column E for all questions where the selected answer results in a score above 0.</w:t>
            </w:r>
          </w:p>
          <w:p w14:paraId="72150E1C" w14:textId="7EFDC754" w:rsidR="00F8540D" w:rsidRPr="009426B5" w:rsidRDefault="00F8540D" w:rsidP="00F8540D">
            <w:pPr>
              <w:spacing w:before="40" w:after="40"/>
              <w:ind w:left="0" w:right="0" w:firstLine="0"/>
              <w:jc w:val="left"/>
              <w:rPr>
                <w:rFonts w:cs="Arial"/>
                <w:iCs/>
                <w:color w:val="000000" w:themeColor="text1"/>
                <w:sz w:val="20"/>
                <w:szCs w:val="20"/>
              </w:rPr>
            </w:pPr>
            <w:r w:rsidRPr="009426B5">
              <w:rPr>
                <w:rFonts w:cs="Arial"/>
                <w:iCs/>
                <w:color w:val="000000" w:themeColor="text1"/>
                <w:sz w:val="20"/>
                <w:szCs w:val="20"/>
              </w:rPr>
              <w:t>If the project entered a new stage (design / implementation / O&amp;M), the tab(s) corresponding to the relevant stages are completed.</w:t>
            </w:r>
          </w:p>
        </w:tc>
        <w:tc>
          <w:tcPr>
            <w:tcW w:w="2466" w:type="dxa"/>
          </w:tcPr>
          <w:p w14:paraId="2CCB45C1" w14:textId="77777777" w:rsidR="00F8540D" w:rsidRPr="009426B5" w:rsidRDefault="00F8540D" w:rsidP="00F8540D">
            <w:pPr>
              <w:numPr>
                <w:ilvl w:val="0"/>
                <w:numId w:val="35"/>
              </w:numPr>
              <w:spacing w:before="40" w:after="40"/>
              <w:ind w:right="0"/>
              <w:jc w:val="left"/>
              <w:rPr>
                <w:rFonts w:eastAsia="DengXian" w:cs="Arial"/>
                <w:iCs/>
                <w:color w:val="000000" w:themeColor="text1"/>
                <w:sz w:val="20"/>
                <w:szCs w:val="20"/>
              </w:rPr>
            </w:pPr>
            <w:r w:rsidRPr="009426B5">
              <w:rPr>
                <w:rFonts w:eastAsia="DengXian" w:cs="Arial"/>
                <w:iCs/>
                <w:color w:val="000000" w:themeColor="text1"/>
                <w:sz w:val="20"/>
                <w:szCs w:val="20"/>
              </w:rPr>
              <w:t>Completed Checklists</w:t>
            </w:r>
          </w:p>
          <w:p w14:paraId="0D3FC114" w14:textId="77777777" w:rsidR="00F8540D" w:rsidRPr="009426B5" w:rsidRDefault="00F8540D" w:rsidP="00F8540D">
            <w:pPr>
              <w:numPr>
                <w:ilvl w:val="0"/>
                <w:numId w:val="35"/>
              </w:numPr>
              <w:spacing w:before="40" w:after="40"/>
              <w:ind w:right="0"/>
              <w:jc w:val="left"/>
              <w:rPr>
                <w:rFonts w:eastAsia="DengXian" w:cs="Arial"/>
                <w:iCs/>
                <w:color w:val="000000" w:themeColor="text1"/>
                <w:sz w:val="20"/>
                <w:szCs w:val="20"/>
              </w:rPr>
            </w:pPr>
            <w:r w:rsidRPr="009426B5">
              <w:rPr>
                <w:rFonts w:eastAsia="DengXian" w:cs="Arial"/>
                <w:iCs/>
                <w:color w:val="000000" w:themeColor="text1"/>
                <w:sz w:val="20"/>
                <w:szCs w:val="20"/>
              </w:rPr>
              <w:t>Budget performance reports</w:t>
            </w:r>
          </w:p>
        </w:tc>
      </w:tr>
    </w:tbl>
    <w:p w14:paraId="06CAE637" w14:textId="77777777" w:rsidR="00F8540D" w:rsidRPr="009426B5" w:rsidRDefault="00F8540D" w:rsidP="00DF00D8">
      <w:pPr>
        <w:spacing w:after="120"/>
        <w:ind w:left="0" w:right="0" w:firstLine="0"/>
        <w:rPr>
          <w:rFonts w:eastAsia="DengXian" w:cs="Arial"/>
          <w:b/>
          <w:bCs/>
          <w:iCs/>
          <w:color w:val="000000" w:themeColor="text1"/>
          <w:sz w:val="20"/>
          <w:szCs w:val="20"/>
        </w:rPr>
      </w:pPr>
      <w:bookmarkStart w:id="5" w:name="_Toc99113519"/>
      <w:bookmarkStart w:id="6" w:name="_Toc89773589"/>
    </w:p>
    <w:p w14:paraId="49F95027" w14:textId="30EE7139" w:rsidR="005F1925" w:rsidRPr="009426B5" w:rsidRDefault="005F1925" w:rsidP="00DF00D8">
      <w:pPr>
        <w:spacing w:after="12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lastRenderedPageBreak/>
        <w:t>DLI 3: GKMA entities with strengthened institutional performance for service delivery, including climate resilience project designs</w:t>
      </w:r>
      <w:r w:rsidRPr="009426B5" w:rsidDel="00AF6FE0">
        <w:rPr>
          <w:rFonts w:eastAsia="DengXian" w:cs="Arial"/>
          <w:b/>
          <w:bCs/>
          <w:iCs/>
          <w:color w:val="000000" w:themeColor="text1"/>
          <w:sz w:val="20"/>
          <w:szCs w:val="20"/>
        </w:rPr>
        <w:t xml:space="preserve"> </w:t>
      </w:r>
      <w:r w:rsidRPr="009426B5">
        <w:rPr>
          <w:rFonts w:eastAsia="DengXian" w:cs="Arial"/>
          <w:b/>
          <w:bCs/>
          <w:iCs/>
          <w:color w:val="000000" w:themeColor="text1"/>
          <w:sz w:val="20"/>
          <w:szCs w:val="20"/>
        </w:rPr>
        <w:t>as measured by average score in the Annual Performance Assessment (APA)</w:t>
      </w:r>
      <w:bookmarkEnd w:id="5"/>
    </w:p>
    <w:bookmarkEnd w:id="6"/>
    <w:p w14:paraId="7C84D436" w14:textId="51D17F69" w:rsidR="005F1925" w:rsidRDefault="005F1925" w:rsidP="00292FF3">
      <w:pPr>
        <w:spacing w:after="6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t>Overview of the Indicators and Relative Scores</w:t>
      </w:r>
    </w:p>
    <w:tbl>
      <w:tblPr>
        <w:tblStyle w:val="unVaodaynghebainaydibanhttpnhatquanglanxlphpnet2"/>
        <w:tblW w:w="5184" w:type="pct"/>
        <w:tblInd w:w="-289" w:type="dxa"/>
        <w:tblLook w:val="04A0" w:firstRow="1" w:lastRow="0" w:firstColumn="1" w:lastColumn="0" w:noHBand="0" w:noVBand="1"/>
      </w:tblPr>
      <w:tblGrid>
        <w:gridCol w:w="2907"/>
        <w:gridCol w:w="573"/>
        <w:gridCol w:w="9706"/>
        <w:gridCol w:w="1275"/>
      </w:tblGrid>
      <w:tr w:rsidR="00A25DB3" w:rsidRPr="009426B5" w14:paraId="5E3EBA21" w14:textId="77777777" w:rsidTr="00034B78">
        <w:trPr>
          <w:trHeight w:val="20"/>
        </w:trPr>
        <w:tc>
          <w:tcPr>
            <w:tcW w:w="982" w:type="pct"/>
            <w:shd w:val="clear" w:color="auto" w:fill="F7CAAC"/>
          </w:tcPr>
          <w:p w14:paraId="658CFC05" w14:textId="77777777" w:rsidR="00A25DB3" w:rsidRPr="009426B5" w:rsidRDefault="00A25DB3" w:rsidP="00034B78">
            <w:pPr>
              <w:autoSpaceDE w:val="0"/>
              <w:autoSpaceDN w:val="0"/>
              <w:adjustRightInd w:val="0"/>
              <w:spacing w:before="40" w:after="40"/>
              <w:ind w:left="0" w:right="0" w:firstLine="0"/>
              <w:jc w:val="left"/>
              <w:rPr>
                <w:rFonts w:cs="Arial"/>
                <w:b/>
                <w:color w:val="000000" w:themeColor="text1"/>
                <w:sz w:val="20"/>
                <w:szCs w:val="20"/>
                <w:lang w:val="en-US"/>
              </w:rPr>
            </w:pPr>
            <w:bookmarkStart w:id="7" w:name="_Hlk168721654"/>
            <w:r w:rsidRPr="009426B5">
              <w:rPr>
                <w:rFonts w:cs="Arial"/>
                <w:b/>
                <w:bCs/>
                <w:color w:val="000000" w:themeColor="text1"/>
                <w:sz w:val="20"/>
                <w:szCs w:val="20"/>
                <w:lang w:val="en-US"/>
              </w:rPr>
              <w:t>Performance Area</w:t>
            </w:r>
          </w:p>
        </w:tc>
        <w:tc>
          <w:tcPr>
            <w:tcW w:w="193" w:type="pct"/>
            <w:shd w:val="clear" w:color="auto" w:fill="F7CAAC"/>
          </w:tcPr>
          <w:p w14:paraId="6CAD3E3B" w14:textId="77777777" w:rsidR="00A25DB3" w:rsidRPr="009426B5" w:rsidRDefault="00A25DB3" w:rsidP="00034B78">
            <w:pPr>
              <w:autoSpaceDE w:val="0"/>
              <w:autoSpaceDN w:val="0"/>
              <w:adjustRightInd w:val="0"/>
              <w:spacing w:before="40" w:after="40"/>
              <w:ind w:left="0" w:right="0" w:firstLine="0"/>
              <w:jc w:val="center"/>
              <w:rPr>
                <w:rFonts w:cs="Arial"/>
                <w:b/>
                <w:color w:val="000000" w:themeColor="text1"/>
                <w:sz w:val="20"/>
                <w:szCs w:val="20"/>
                <w:lang w:val="en-US"/>
              </w:rPr>
            </w:pPr>
            <w:r w:rsidRPr="009426B5">
              <w:rPr>
                <w:rFonts w:cs="Arial"/>
                <w:b/>
                <w:color w:val="000000" w:themeColor="text1"/>
                <w:sz w:val="20"/>
                <w:szCs w:val="20"/>
                <w:lang w:val="en-US"/>
              </w:rPr>
              <w:t>No.</w:t>
            </w:r>
          </w:p>
        </w:tc>
        <w:tc>
          <w:tcPr>
            <w:tcW w:w="3279" w:type="pct"/>
            <w:shd w:val="clear" w:color="auto" w:fill="F7CAAC"/>
          </w:tcPr>
          <w:p w14:paraId="4D394549" w14:textId="77777777" w:rsidR="00A25DB3" w:rsidRPr="009426B5" w:rsidRDefault="00A25DB3" w:rsidP="00034B78">
            <w:pPr>
              <w:spacing w:before="40" w:after="40"/>
              <w:ind w:left="0" w:right="0" w:firstLine="0"/>
              <w:jc w:val="left"/>
              <w:rPr>
                <w:rFonts w:cs="Arial"/>
                <w:b/>
                <w:bCs/>
                <w:iCs/>
                <w:color w:val="000000" w:themeColor="text1"/>
                <w:sz w:val="20"/>
                <w:szCs w:val="20"/>
                <w:lang w:val="en-US"/>
              </w:rPr>
            </w:pPr>
            <w:r w:rsidRPr="009426B5">
              <w:rPr>
                <w:rFonts w:cs="Arial"/>
                <w:b/>
                <w:bCs/>
                <w:iCs/>
                <w:color w:val="000000" w:themeColor="text1"/>
                <w:sz w:val="20"/>
                <w:szCs w:val="20"/>
                <w:lang w:val="en-US"/>
              </w:rPr>
              <w:t>Performance Measure</w:t>
            </w:r>
          </w:p>
        </w:tc>
        <w:tc>
          <w:tcPr>
            <w:tcW w:w="431" w:type="pct"/>
            <w:shd w:val="clear" w:color="auto" w:fill="F7CAAC"/>
          </w:tcPr>
          <w:p w14:paraId="2923D212" w14:textId="77777777" w:rsidR="00A25DB3" w:rsidRPr="009426B5" w:rsidRDefault="00A25DB3" w:rsidP="00034B78">
            <w:pPr>
              <w:spacing w:before="40" w:after="40"/>
              <w:ind w:left="0" w:right="0" w:firstLine="0"/>
              <w:jc w:val="center"/>
              <w:rPr>
                <w:rFonts w:cs="Arial"/>
                <w:b/>
                <w:bCs/>
                <w:iCs/>
                <w:color w:val="000000" w:themeColor="text1"/>
                <w:sz w:val="20"/>
                <w:szCs w:val="20"/>
                <w:lang w:val="en-US"/>
              </w:rPr>
            </w:pPr>
            <w:r w:rsidRPr="009426B5">
              <w:rPr>
                <w:rFonts w:cs="Arial"/>
                <w:b/>
                <w:bCs/>
                <w:iCs/>
                <w:color w:val="000000" w:themeColor="text1"/>
                <w:sz w:val="20"/>
                <w:szCs w:val="20"/>
                <w:lang w:val="en-US"/>
              </w:rPr>
              <w:t>Maximum Score</w:t>
            </w:r>
          </w:p>
        </w:tc>
      </w:tr>
      <w:tr w:rsidR="00A25DB3" w:rsidRPr="009426B5" w14:paraId="58FACD7D" w14:textId="77777777" w:rsidTr="00034B78">
        <w:trPr>
          <w:trHeight w:val="20"/>
        </w:trPr>
        <w:tc>
          <w:tcPr>
            <w:tcW w:w="982" w:type="pct"/>
            <w:vMerge w:val="restart"/>
            <w:shd w:val="clear" w:color="auto" w:fill="auto"/>
          </w:tcPr>
          <w:p w14:paraId="277769AB" w14:textId="77777777" w:rsidR="00A25DB3" w:rsidRPr="009426B5" w:rsidRDefault="00A25DB3" w:rsidP="00034B78">
            <w:pPr>
              <w:numPr>
                <w:ilvl w:val="0"/>
                <w:numId w:val="54"/>
              </w:numPr>
              <w:autoSpaceDE w:val="0"/>
              <w:autoSpaceDN w:val="0"/>
              <w:adjustRightInd w:val="0"/>
              <w:spacing w:before="40" w:after="40"/>
              <w:ind w:left="342" w:right="0"/>
              <w:jc w:val="left"/>
              <w:rPr>
                <w:rFonts w:cs="Arial"/>
                <w:bCs/>
                <w:color w:val="000000" w:themeColor="text1"/>
                <w:sz w:val="20"/>
                <w:szCs w:val="20"/>
                <w:lang w:val="en-US"/>
              </w:rPr>
            </w:pPr>
            <w:r w:rsidRPr="009426B5">
              <w:rPr>
                <w:rFonts w:cs="Arial"/>
                <w:color w:val="000000" w:themeColor="text1"/>
                <w:sz w:val="20"/>
                <w:szCs w:val="20"/>
                <w:lang w:val="en-US"/>
              </w:rPr>
              <w:t xml:space="preserve">Metropolitan Urban planning, budgeting and management </w:t>
            </w:r>
          </w:p>
          <w:p w14:paraId="2B1D8B41" w14:textId="77777777" w:rsidR="00A25DB3" w:rsidRPr="009426B5" w:rsidRDefault="00A25DB3" w:rsidP="00034B78">
            <w:pPr>
              <w:autoSpaceDE w:val="0"/>
              <w:autoSpaceDN w:val="0"/>
              <w:adjustRightInd w:val="0"/>
              <w:spacing w:before="40" w:after="40"/>
              <w:ind w:left="342" w:right="0" w:firstLine="0"/>
              <w:jc w:val="left"/>
              <w:rPr>
                <w:rFonts w:cs="Arial"/>
                <w:bCs/>
                <w:color w:val="000000" w:themeColor="text1"/>
                <w:sz w:val="20"/>
                <w:szCs w:val="20"/>
                <w:lang w:val="en-US"/>
              </w:rPr>
            </w:pPr>
            <w:r w:rsidRPr="009426B5">
              <w:rPr>
                <w:rFonts w:cs="Arial"/>
                <w:color w:val="000000" w:themeColor="text1"/>
                <w:sz w:val="20"/>
                <w:szCs w:val="20"/>
                <w:lang w:val="en-US"/>
              </w:rPr>
              <w:t>Maximum score is 2</w:t>
            </w:r>
            <w:r>
              <w:rPr>
                <w:rFonts w:cs="Arial"/>
                <w:color w:val="000000" w:themeColor="text1"/>
                <w:sz w:val="20"/>
                <w:szCs w:val="20"/>
                <w:lang w:val="en-US"/>
              </w:rPr>
              <w:t>4</w:t>
            </w:r>
          </w:p>
        </w:tc>
        <w:tc>
          <w:tcPr>
            <w:tcW w:w="193" w:type="pct"/>
            <w:vMerge w:val="restart"/>
            <w:shd w:val="clear" w:color="auto" w:fill="auto"/>
          </w:tcPr>
          <w:p w14:paraId="2774170E"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2BA530C8" w14:textId="77777777" w:rsidR="00A25DB3" w:rsidRPr="009426B5" w:rsidRDefault="00A25DB3" w:rsidP="00034B78">
            <w:pPr>
              <w:spacing w:before="40" w:after="40"/>
              <w:ind w:left="0" w:right="0" w:firstLine="0"/>
              <w:jc w:val="left"/>
              <w:rPr>
                <w:rFonts w:cs="Arial"/>
                <w:bCs/>
                <w:iCs/>
                <w:color w:val="000000" w:themeColor="text1"/>
                <w:sz w:val="20"/>
                <w:szCs w:val="20"/>
                <w:lang w:val="en-US"/>
              </w:rPr>
            </w:pPr>
            <w:r w:rsidRPr="009426B5">
              <w:rPr>
                <w:rFonts w:cs="Arial"/>
                <w:iCs/>
                <w:color w:val="000000" w:themeColor="text1"/>
                <w:sz w:val="20"/>
                <w:szCs w:val="20"/>
                <w:lang w:val="en-US"/>
              </w:rPr>
              <w:t>The entity has a functional Physical Planning Committee that has developed and implemented the approved Physical Development Plans that are aligned to the overall GKMA Economic Development Strategy</w:t>
            </w:r>
          </w:p>
        </w:tc>
        <w:tc>
          <w:tcPr>
            <w:tcW w:w="431" w:type="pct"/>
            <w:shd w:val="clear" w:color="auto" w:fill="auto"/>
          </w:tcPr>
          <w:p w14:paraId="7B4D2113" w14:textId="77777777" w:rsidR="00A25DB3" w:rsidRPr="009426B5" w:rsidRDefault="00A25DB3" w:rsidP="00034B78">
            <w:pPr>
              <w:spacing w:before="40" w:after="40"/>
              <w:ind w:left="0" w:right="0" w:firstLine="0"/>
              <w:jc w:val="center"/>
              <w:rPr>
                <w:rFonts w:cs="Arial"/>
                <w:bCs/>
                <w:iCs/>
                <w:color w:val="000000" w:themeColor="text1"/>
                <w:sz w:val="20"/>
                <w:szCs w:val="20"/>
                <w:lang w:val="en-US"/>
              </w:rPr>
            </w:pPr>
            <w:r w:rsidRPr="009426B5">
              <w:rPr>
                <w:rFonts w:cs="Arial"/>
                <w:iCs/>
                <w:color w:val="000000" w:themeColor="text1"/>
                <w:sz w:val="20"/>
                <w:szCs w:val="20"/>
                <w:lang w:val="en-US"/>
              </w:rPr>
              <w:t>14</w:t>
            </w:r>
          </w:p>
        </w:tc>
      </w:tr>
      <w:tr w:rsidR="00A25DB3" w:rsidRPr="009426B5" w14:paraId="4E39F1C2" w14:textId="77777777" w:rsidTr="00034B78">
        <w:trPr>
          <w:trHeight w:val="20"/>
        </w:trPr>
        <w:tc>
          <w:tcPr>
            <w:tcW w:w="982" w:type="pct"/>
            <w:vMerge/>
            <w:shd w:val="clear" w:color="auto" w:fill="auto"/>
          </w:tcPr>
          <w:p w14:paraId="28AA0A5B"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1E5C05A6"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4B517ACF"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 xml:space="preserve">The entity has planned and budgeted for investments effectively </w:t>
            </w:r>
          </w:p>
        </w:tc>
        <w:tc>
          <w:tcPr>
            <w:tcW w:w="431" w:type="pct"/>
            <w:shd w:val="clear" w:color="auto" w:fill="auto"/>
          </w:tcPr>
          <w:p w14:paraId="0FE1384F"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5</w:t>
            </w:r>
          </w:p>
        </w:tc>
      </w:tr>
      <w:tr w:rsidR="00A25DB3" w:rsidRPr="009426B5" w14:paraId="45B7C134" w14:textId="77777777" w:rsidTr="00034B78">
        <w:trPr>
          <w:trHeight w:val="20"/>
        </w:trPr>
        <w:tc>
          <w:tcPr>
            <w:tcW w:w="982" w:type="pct"/>
            <w:vMerge/>
            <w:shd w:val="clear" w:color="auto" w:fill="auto"/>
          </w:tcPr>
          <w:p w14:paraId="1FFC8F1F"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370B6477"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4B19F8A7"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implemented Human Resource Management systems</w:t>
            </w:r>
          </w:p>
        </w:tc>
        <w:tc>
          <w:tcPr>
            <w:tcW w:w="431" w:type="pct"/>
            <w:shd w:val="clear" w:color="auto" w:fill="auto"/>
          </w:tcPr>
          <w:p w14:paraId="3E650D30"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5</w:t>
            </w:r>
          </w:p>
        </w:tc>
      </w:tr>
      <w:tr w:rsidR="00A25DB3" w:rsidRPr="009426B5" w14:paraId="20CF1CD9" w14:textId="77777777" w:rsidTr="00034B78">
        <w:trPr>
          <w:trHeight w:val="20"/>
        </w:trPr>
        <w:tc>
          <w:tcPr>
            <w:tcW w:w="982" w:type="pct"/>
            <w:vMerge w:val="restart"/>
            <w:shd w:val="clear" w:color="auto" w:fill="auto"/>
          </w:tcPr>
          <w:p w14:paraId="357BCEC5"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r w:rsidRPr="009426B5">
              <w:rPr>
                <w:rFonts w:cs="Arial"/>
                <w:color w:val="000000" w:themeColor="text1"/>
                <w:sz w:val="20"/>
                <w:szCs w:val="20"/>
                <w:lang w:val="en-US"/>
              </w:rPr>
              <w:t>Own Source Revenue Mobilization and Administration</w:t>
            </w:r>
          </w:p>
          <w:p w14:paraId="69B81E1A" w14:textId="77777777" w:rsidR="00A25DB3" w:rsidRPr="009426B5" w:rsidRDefault="00A25DB3" w:rsidP="00034B78">
            <w:pPr>
              <w:tabs>
                <w:tab w:val="left" w:pos="412"/>
              </w:tabs>
              <w:autoSpaceDE w:val="0"/>
              <w:autoSpaceDN w:val="0"/>
              <w:adjustRightInd w:val="0"/>
              <w:spacing w:before="40" w:after="40"/>
              <w:ind w:left="342" w:right="0" w:firstLine="0"/>
              <w:jc w:val="left"/>
              <w:rPr>
                <w:rFonts w:cs="Arial"/>
                <w:color w:val="000000" w:themeColor="text1"/>
                <w:sz w:val="20"/>
                <w:szCs w:val="20"/>
                <w:lang w:val="en-US"/>
              </w:rPr>
            </w:pPr>
            <w:r w:rsidRPr="009426B5">
              <w:rPr>
                <w:rFonts w:cs="Arial"/>
                <w:color w:val="000000" w:themeColor="text1"/>
                <w:sz w:val="20"/>
                <w:szCs w:val="20"/>
                <w:lang w:val="en-US"/>
              </w:rPr>
              <w:t>Maximum score is 10</w:t>
            </w:r>
          </w:p>
        </w:tc>
        <w:tc>
          <w:tcPr>
            <w:tcW w:w="193" w:type="pct"/>
            <w:vMerge w:val="restart"/>
            <w:shd w:val="clear" w:color="auto" w:fill="auto"/>
          </w:tcPr>
          <w:p w14:paraId="5767B0AC"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3FF19F89"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implemented revenue mobilization strategies and increased its own source revenues in the last financial year compared to the one before the previous financial year (last FY but one)</w:t>
            </w:r>
          </w:p>
        </w:tc>
        <w:tc>
          <w:tcPr>
            <w:tcW w:w="431" w:type="pct"/>
            <w:shd w:val="clear" w:color="auto" w:fill="auto"/>
          </w:tcPr>
          <w:p w14:paraId="33821792"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6</w:t>
            </w:r>
          </w:p>
        </w:tc>
      </w:tr>
      <w:tr w:rsidR="00A25DB3" w:rsidRPr="009426B5" w14:paraId="1E38C09B" w14:textId="77777777" w:rsidTr="00034B78">
        <w:trPr>
          <w:trHeight w:val="82"/>
        </w:trPr>
        <w:tc>
          <w:tcPr>
            <w:tcW w:w="982" w:type="pct"/>
            <w:vMerge/>
            <w:shd w:val="clear" w:color="auto" w:fill="auto"/>
          </w:tcPr>
          <w:p w14:paraId="44927E62"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43074F5E"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0A7C93DB"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Local revenue administration, allocation and transparency</w:t>
            </w:r>
          </w:p>
        </w:tc>
        <w:tc>
          <w:tcPr>
            <w:tcW w:w="431" w:type="pct"/>
            <w:shd w:val="clear" w:color="auto" w:fill="auto"/>
          </w:tcPr>
          <w:p w14:paraId="6840EFB4"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4</w:t>
            </w:r>
          </w:p>
        </w:tc>
      </w:tr>
      <w:tr w:rsidR="00A25DB3" w:rsidRPr="009426B5" w14:paraId="0211268E" w14:textId="77777777" w:rsidTr="00034B78">
        <w:trPr>
          <w:trHeight w:val="20"/>
        </w:trPr>
        <w:tc>
          <w:tcPr>
            <w:tcW w:w="982" w:type="pct"/>
            <w:shd w:val="clear" w:color="auto" w:fill="auto"/>
          </w:tcPr>
          <w:p w14:paraId="0241C996"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r w:rsidRPr="009426B5">
              <w:rPr>
                <w:rFonts w:cs="Arial"/>
                <w:color w:val="000000" w:themeColor="text1"/>
                <w:sz w:val="20"/>
                <w:szCs w:val="20"/>
                <w:lang w:val="en-US"/>
              </w:rPr>
              <w:t>Procurement</w:t>
            </w:r>
          </w:p>
          <w:p w14:paraId="30DF39B6" w14:textId="77777777" w:rsidR="00A25DB3" w:rsidRPr="009426B5" w:rsidRDefault="00A25DB3" w:rsidP="00034B78">
            <w:pPr>
              <w:tabs>
                <w:tab w:val="left" w:pos="412"/>
              </w:tabs>
              <w:autoSpaceDE w:val="0"/>
              <w:autoSpaceDN w:val="0"/>
              <w:adjustRightInd w:val="0"/>
              <w:spacing w:before="40" w:after="40"/>
              <w:ind w:left="342" w:right="0" w:firstLine="0"/>
              <w:jc w:val="left"/>
              <w:rPr>
                <w:rFonts w:cs="Arial"/>
                <w:color w:val="000000" w:themeColor="text1"/>
                <w:sz w:val="20"/>
                <w:szCs w:val="20"/>
                <w:lang w:val="en-US"/>
              </w:rPr>
            </w:pPr>
            <w:r w:rsidRPr="009426B5">
              <w:rPr>
                <w:rFonts w:cs="Arial"/>
                <w:color w:val="000000" w:themeColor="text1"/>
                <w:sz w:val="20"/>
                <w:szCs w:val="20"/>
                <w:lang w:val="en-US"/>
              </w:rPr>
              <w:t>Maximum score is 15</w:t>
            </w:r>
          </w:p>
        </w:tc>
        <w:tc>
          <w:tcPr>
            <w:tcW w:w="193" w:type="pct"/>
            <w:shd w:val="clear" w:color="auto" w:fill="auto"/>
          </w:tcPr>
          <w:p w14:paraId="7EB5DA20"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217DFAC2"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 xml:space="preserve">Quality of entities procurement with regard to economy and efficiency. </w:t>
            </w:r>
          </w:p>
        </w:tc>
        <w:tc>
          <w:tcPr>
            <w:tcW w:w="431" w:type="pct"/>
            <w:shd w:val="clear" w:color="auto" w:fill="auto"/>
          </w:tcPr>
          <w:p w14:paraId="7909A523"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15</w:t>
            </w:r>
          </w:p>
        </w:tc>
      </w:tr>
      <w:tr w:rsidR="00A25DB3" w:rsidRPr="009426B5" w14:paraId="2E070EE4" w14:textId="77777777" w:rsidTr="00034B78">
        <w:trPr>
          <w:trHeight w:val="20"/>
        </w:trPr>
        <w:tc>
          <w:tcPr>
            <w:tcW w:w="982" w:type="pct"/>
            <w:vMerge w:val="restart"/>
            <w:shd w:val="clear" w:color="auto" w:fill="auto"/>
          </w:tcPr>
          <w:p w14:paraId="6700CC5B"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r w:rsidRPr="009426B5">
              <w:rPr>
                <w:rFonts w:cs="Arial"/>
                <w:color w:val="000000" w:themeColor="text1"/>
                <w:sz w:val="20"/>
                <w:szCs w:val="20"/>
                <w:lang w:val="en-US"/>
              </w:rPr>
              <w:t>Accounting and core financial management</w:t>
            </w:r>
          </w:p>
          <w:p w14:paraId="24ACB6CC" w14:textId="77777777" w:rsidR="00A25DB3" w:rsidRPr="009426B5" w:rsidRDefault="00A25DB3" w:rsidP="00034B78">
            <w:pPr>
              <w:tabs>
                <w:tab w:val="left" w:pos="412"/>
              </w:tabs>
              <w:autoSpaceDE w:val="0"/>
              <w:autoSpaceDN w:val="0"/>
              <w:adjustRightInd w:val="0"/>
              <w:spacing w:before="40" w:after="40"/>
              <w:ind w:left="342" w:right="0" w:firstLine="0"/>
              <w:jc w:val="left"/>
              <w:rPr>
                <w:rFonts w:cs="Arial"/>
                <w:color w:val="000000" w:themeColor="text1"/>
                <w:sz w:val="20"/>
                <w:szCs w:val="20"/>
                <w:lang w:val="en-US"/>
              </w:rPr>
            </w:pPr>
          </w:p>
          <w:p w14:paraId="10ED84A2" w14:textId="77777777" w:rsidR="00A25DB3" w:rsidRPr="009426B5" w:rsidRDefault="00A25DB3" w:rsidP="00034B78">
            <w:pPr>
              <w:tabs>
                <w:tab w:val="left" w:pos="412"/>
              </w:tabs>
              <w:autoSpaceDE w:val="0"/>
              <w:autoSpaceDN w:val="0"/>
              <w:adjustRightInd w:val="0"/>
              <w:spacing w:before="40" w:after="40"/>
              <w:ind w:left="342" w:right="0" w:firstLine="0"/>
              <w:jc w:val="left"/>
              <w:rPr>
                <w:rFonts w:cs="Arial"/>
                <w:color w:val="000000" w:themeColor="text1"/>
                <w:sz w:val="20"/>
                <w:szCs w:val="20"/>
                <w:lang w:val="en-US"/>
              </w:rPr>
            </w:pPr>
            <w:r w:rsidRPr="009426B5">
              <w:rPr>
                <w:rFonts w:cs="Arial"/>
                <w:color w:val="000000" w:themeColor="text1"/>
                <w:sz w:val="20"/>
                <w:szCs w:val="20"/>
                <w:lang w:val="en-US"/>
              </w:rPr>
              <w:t>Maximum score is 14</w:t>
            </w:r>
          </w:p>
        </w:tc>
        <w:tc>
          <w:tcPr>
            <w:tcW w:w="193" w:type="pct"/>
            <w:vMerge w:val="restart"/>
            <w:shd w:val="clear" w:color="auto" w:fill="auto"/>
          </w:tcPr>
          <w:p w14:paraId="0305EA23"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14F3E56F"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makes timely and complete monthly financial reports</w:t>
            </w:r>
          </w:p>
        </w:tc>
        <w:tc>
          <w:tcPr>
            <w:tcW w:w="431" w:type="pct"/>
            <w:shd w:val="clear" w:color="auto" w:fill="auto"/>
          </w:tcPr>
          <w:p w14:paraId="6BB586F3"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6</w:t>
            </w:r>
          </w:p>
        </w:tc>
      </w:tr>
      <w:tr w:rsidR="00A25DB3" w:rsidRPr="009426B5" w14:paraId="62015638" w14:textId="77777777" w:rsidTr="00034B78">
        <w:trPr>
          <w:trHeight w:val="20"/>
        </w:trPr>
        <w:tc>
          <w:tcPr>
            <w:tcW w:w="982" w:type="pct"/>
            <w:vMerge/>
            <w:shd w:val="clear" w:color="auto" w:fill="auto"/>
          </w:tcPr>
          <w:p w14:paraId="5FD308FC"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3E0C8250"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00F01DF1"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maintains a detailed and updated Assets Register</w:t>
            </w:r>
          </w:p>
        </w:tc>
        <w:tc>
          <w:tcPr>
            <w:tcW w:w="431" w:type="pct"/>
            <w:shd w:val="clear" w:color="auto" w:fill="auto"/>
          </w:tcPr>
          <w:p w14:paraId="16B96917"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4</w:t>
            </w:r>
          </w:p>
        </w:tc>
      </w:tr>
      <w:tr w:rsidR="00A25DB3" w:rsidRPr="009426B5" w14:paraId="31CB5D04" w14:textId="77777777" w:rsidTr="00034B78">
        <w:trPr>
          <w:trHeight w:val="20"/>
        </w:trPr>
        <w:tc>
          <w:tcPr>
            <w:tcW w:w="982" w:type="pct"/>
            <w:vMerge/>
            <w:shd w:val="clear" w:color="auto" w:fill="auto"/>
          </w:tcPr>
          <w:p w14:paraId="685596E4"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368AAA9B"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00BFC6DE"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provided information to the PS/ST on the status of implementation of Internal Auditor General or Auditor General findings for the previous FY by April 30 (PFMA s. 11 2g)</w:t>
            </w:r>
          </w:p>
        </w:tc>
        <w:tc>
          <w:tcPr>
            <w:tcW w:w="431" w:type="pct"/>
            <w:shd w:val="clear" w:color="auto" w:fill="auto"/>
          </w:tcPr>
          <w:p w14:paraId="583CDBDC"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4</w:t>
            </w:r>
          </w:p>
        </w:tc>
      </w:tr>
      <w:tr w:rsidR="00A25DB3" w:rsidRPr="009426B5" w14:paraId="35525BE1" w14:textId="77777777" w:rsidTr="00034B78">
        <w:trPr>
          <w:trHeight w:val="20"/>
        </w:trPr>
        <w:tc>
          <w:tcPr>
            <w:tcW w:w="982" w:type="pct"/>
            <w:vMerge w:val="restart"/>
            <w:shd w:val="clear" w:color="auto" w:fill="auto"/>
          </w:tcPr>
          <w:p w14:paraId="61BC3C71"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r w:rsidRPr="009426B5">
              <w:rPr>
                <w:rFonts w:cs="Arial"/>
                <w:color w:val="000000" w:themeColor="text1"/>
                <w:sz w:val="20"/>
                <w:szCs w:val="20"/>
                <w:lang w:val="en-US"/>
              </w:rPr>
              <w:t>Metropolitan governance</w:t>
            </w:r>
          </w:p>
          <w:p w14:paraId="0D679AAA" w14:textId="77777777" w:rsidR="00A25DB3" w:rsidRPr="009426B5" w:rsidRDefault="00A25DB3" w:rsidP="00034B78">
            <w:pPr>
              <w:tabs>
                <w:tab w:val="left" w:pos="412"/>
              </w:tabs>
              <w:autoSpaceDE w:val="0"/>
              <w:autoSpaceDN w:val="0"/>
              <w:adjustRightInd w:val="0"/>
              <w:spacing w:before="40" w:after="40"/>
              <w:ind w:left="342" w:right="0" w:hanging="432"/>
              <w:jc w:val="left"/>
              <w:rPr>
                <w:rFonts w:cs="Arial"/>
                <w:color w:val="000000" w:themeColor="text1"/>
                <w:sz w:val="20"/>
                <w:szCs w:val="20"/>
                <w:lang w:val="en-US"/>
              </w:rPr>
            </w:pPr>
          </w:p>
          <w:p w14:paraId="5AA5168A" w14:textId="77777777" w:rsidR="00A25DB3" w:rsidRPr="009426B5" w:rsidRDefault="00A25DB3" w:rsidP="00034B78">
            <w:pPr>
              <w:tabs>
                <w:tab w:val="left" w:pos="412"/>
              </w:tabs>
              <w:autoSpaceDE w:val="0"/>
              <w:autoSpaceDN w:val="0"/>
              <w:adjustRightInd w:val="0"/>
              <w:spacing w:before="40" w:after="40"/>
              <w:ind w:left="342" w:right="0" w:firstLine="0"/>
              <w:jc w:val="left"/>
              <w:rPr>
                <w:rFonts w:cs="Arial"/>
                <w:color w:val="000000" w:themeColor="text1"/>
                <w:sz w:val="20"/>
                <w:szCs w:val="20"/>
                <w:lang w:val="en-US"/>
              </w:rPr>
            </w:pPr>
            <w:r w:rsidRPr="009426B5">
              <w:rPr>
                <w:rFonts w:cs="Arial"/>
                <w:color w:val="000000" w:themeColor="text1"/>
                <w:sz w:val="20"/>
                <w:szCs w:val="20"/>
                <w:lang w:val="en-US"/>
              </w:rPr>
              <w:t>Maximum score is 18</w:t>
            </w:r>
          </w:p>
        </w:tc>
        <w:tc>
          <w:tcPr>
            <w:tcW w:w="193" w:type="pct"/>
            <w:vMerge w:val="restart"/>
            <w:shd w:val="clear" w:color="auto" w:fill="auto"/>
          </w:tcPr>
          <w:p w14:paraId="0A5EA179"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6B6563AA"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 xml:space="preserve">The entity Authority/Council meets and discusses service delivery related issues </w:t>
            </w:r>
          </w:p>
        </w:tc>
        <w:tc>
          <w:tcPr>
            <w:tcW w:w="431" w:type="pct"/>
            <w:shd w:val="clear" w:color="auto" w:fill="auto"/>
          </w:tcPr>
          <w:p w14:paraId="2BAD6041"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4</w:t>
            </w:r>
          </w:p>
        </w:tc>
      </w:tr>
      <w:tr w:rsidR="00A25DB3" w:rsidRPr="009426B5" w14:paraId="5C458DE6" w14:textId="77777777" w:rsidTr="00034B78">
        <w:trPr>
          <w:trHeight w:val="20"/>
        </w:trPr>
        <w:tc>
          <w:tcPr>
            <w:tcW w:w="982" w:type="pct"/>
            <w:vMerge/>
            <w:shd w:val="clear" w:color="auto" w:fill="auto"/>
          </w:tcPr>
          <w:p w14:paraId="339B9E68"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7418C32F"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7504E63F"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put in place a system to respond to the feedback/complaints provided by citizens</w:t>
            </w:r>
          </w:p>
        </w:tc>
        <w:tc>
          <w:tcPr>
            <w:tcW w:w="431" w:type="pct"/>
            <w:shd w:val="clear" w:color="auto" w:fill="auto"/>
          </w:tcPr>
          <w:p w14:paraId="5801E89C"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4</w:t>
            </w:r>
          </w:p>
        </w:tc>
      </w:tr>
      <w:tr w:rsidR="00A25DB3" w:rsidRPr="009426B5" w14:paraId="389636F5" w14:textId="77777777" w:rsidTr="00034B78">
        <w:trPr>
          <w:trHeight w:val="20"/>
        </w:trPr>
        <w:tc>
          <w:tcPr>
            <w:tcW w:w="982" w:type="pct"/>
            <w:vMerge/>
            <w:shd w:val="clear" w:color="auto" w:fill="auto"/>
          </w:tcPr>
          <w:p w14:paraId="7361999A"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024E9C1D"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1CC7BF0E"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shares information with citizens (Transparency)</w:t>
            </w:r>
          </w:p>
        </w:tc>
        <w:tc>
          <w:tcPr>
            <w:tcW w:w="431" w:type="pct"/>
            <w:shd w:val="clear" w:color="auto" w:fill="auto"/>
          </w:tcPr>
          <w:p w14:paraId="35F9509C"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6</w:t>
            </w:r>
          </w:p>
        </w:tc>
      </w:tr>
      <w:tr w:rsidR="00A25DB3" w:rsidRPr="009426B5" w14:paraId="3701CD93" w14:textId="77777777" w:rsidTr="00034B78">
        <w:trPr>
          <w:trHeight w:val="20"/>
        </w:trPr>
        <w:tc>
          <w:tcPr>
            <w:tcW w:w="982" w:type="pct"/>
            <w:vMerge/>
            <w:shd w:val="clear" w:color="auto" w:fill="auto"/>
          </w:tcPr>
          <w:p w14:paraId="75C71703"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p>
        </w:tc>
        <w:tc>
          <w:tcPr>
            <w:tcW w:w="193" w:type="pct"/>
            <w:vMerge/>
            <w:shd w:val="clear" w:color="auto" w:fill="auto"/>
          </w:tcPr>
          <w:p w14:paraId="71CACF43"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0C7E433D"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Enhanced Transparency, Accountability and Participation</w:t>
            </w:r>
          </w:p>
        </w:tc>
        <w:tc>
          <w:tcPr>
            <w:tcW w:w="431" w:type="pct"/>
            <w:shd w:val="clear" w:color="auto" w:fill="auto"/>
          </w:tcPr>
          <w:p w14:paraId="62E6456A"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4</w:t>
            </w:r>
          </w:p>
        </w:tc>
      </w:tr>
      <w:tr w:rsidR="00A25DB3" w:rsidRPr="009426B5" w14:paraId="0E53A667" w14:textId="77777777" w:rsidTr="00034B78">
        <w:trPr>
          <w:trHeight w:val="20"/>
        </w:trPr>
        <w:tc>
          <w:tcPr>
            <w:tcW w:w="982" w:type="pct"/>
            <w:vMerge w:val="restart"/>
            <w:shd w:val="clear" w:color="auto" w:fill="auto"/>
          </w:tcPr>
          <w:p w14:paraId="5B38409D" w14:textId="77777777" w:rsidR="00A25DB3" w:rsidRPr="009426B5" w:rsidRDefault="00A25DB3" w:rsidP="00034B78">
            <w:pPr>
              <w:numPr>
                <w:ilvl w:val="0"/>
                <w:numId w:val="54"/>
              </w:numPr>
              <w:tabs>
                <w:tab w:val="left" w:pos="412"/>
              </w:tabs>
              <w:autoSpaceDE w:val="0"/>
              <w:autoSpaceDN w:val="0"/>
              <w:adjustRightInd w:val="0"/>
              <w:spacing w:before="40" w:after="40"/>
              <w:ind w:left="342" w:right="0"/>
              <w:jc w:val="left"/>
              <w:rPr>
                <w:rFonts w:cs="Arial"/>
                <w:color w:val="000000" w:themeColor="text1"/>
                <w:sz w:val="20"/>
                <w:szCs w:val="20"/>
                <w:lang w:val="en-US"/>
              </w:rPr>
            </w:pPr>
            <w:r w:rsidRPr="009426B5">
              <w:rPr>
                <w:rFonts w:cs="Arial"/>
                <w:color w:val="000000" w:themeColor="text1"/>
                <w:sz w:val="20"/>
                <w:szCs w:val="20"/>
                <w:lang w:val="en-US"/>
              </w:rPr>
              <w:t>Climate change planning, Environmental and social safeguards Performance Strengthened</w:t>
            </w:r>
          </w:p>
          <w:p w14:paraId="1813BA6D" w14:textId="70B614AD" w:rsidR="00A25DB3" w:rsidRPr="009426B5" w:rsidRDefault="00A25DB3" w:rsidP="00034B78">
            <w:pPr>
              <w:tabs>
                <w:tab w:val="left" w:pos="412"/>
              </w:tabs>
              <w:autoSpaceDE w:val="0"/>
              <w:autoSpaceDN w:val="0"/>
              <w:adjustRightInd w:val="0"/>
              <w:spacing w:before="40" w:after="40"/>
              <w:ind w:left="342" w:right="0" w:firstLine="0"/>
              <w:jc w:val="left"/>
              <w:rPr>
                <w:rFonts w:cs="Arial"/>
                <w:color w:val="000000" w:themeColor="text1"/>
                <w:sz w:val="20"/>
                <w:szCs w:val="20"/>
                <w:lang w:val="en-US"/>
              </w:rPr>
            </w:pPr>
            <w:r w:rsidRPr="009426B5">
              <w:rPr>
                <w:rFonts w:cs="Arial"/>
                <w:color w:val="000000" w:themeColor="text1"/>
                <w:sz w:val="20"/>
                <w:szCs w:val="20"/>
                <w:lang w:val="en-US"/>
              </w:rPr>
              <w:t xml:space="preserve">Maximum score is </w:t>
            </w:r>
            <w:r>
              <w:rPr>
                <w:rFonts w:cs="Arial"/>
                <w:color w:val="000000" w:themeColor="text1"/>
                <w:sz w:val="20"/>
                <w:szCs w:val="20"/>
                <w:lang w:val="en-US"/>
              </w:rPr>
              <w:t>19</w:t>
            </w:r>
          </w:p>
        </w:tc>
        <w:tc>
          <w:tcPr>
            <w:tcW w:w="193" w:type="pct"/>
            <w:vMerge w:val="restart"/>
            <w:shd w:val="clear" w:color="auto" w:fill="auto"/>
          </w:tcPr>
          <w:p w14:paraId="47E3B6F2"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05EE4978"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a functional District/Urban Environment and Natural Resource Committee</w:t>
            </w:r>
          </w:p>
        </w:tc>
        <w:tc>
          <w:tcPr>
            <w:tcW w:w="431" w:type="pct"/>
            <w:shd w:val="clear" w:color="auto" w:fill="auto"/>
          </w:tcPr>
          <w:p w14:paraId="2185351F"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7</w:t>
            </w:r>
          </w:p>
        </w:tc>
      </w:tr>
      <w:tr w:rsidR="00A25DB3" w:rsidRPr="009426B5" w14:paraId="4CA32009" w14:textId="77777777" w:rsidTr="00034B78">
        <w:trPr>
          <w:trHeight w:val="20"/>
        </w:trPr>
        <w:tc>
          <w:tcPr>
            <w:tcW w:w="982" w:type="pct"/>
            <w:vMerge/>
            <w:shd w:val="clear" w:color="auto" w:fill="auto"/>
          </w:tcPr>
          <w:p w14:paraId="3A23837A" w14:textId="77777777" w:rsidR="00A25DB3" w:rsidRPr="009426B5" w:rsidRDefault="00A25DB3" w:rsidP="00034B78">
            <w:pPr>
              <w:tabs>
                <w:tab w:val="left" w:pos="412"/>
              </w:tabs>
              <w:autoSpaceDE w:val="0"/>
              <w:autoSpaceDN w:val="0"/>
              <w:adjustRightInd w:val="0"/>
              <w:spacing w:before="40" w:after="40"/>
              <w:ind w:left="0" w:right="0" w:firstLine="0"/>
              <w:jc w:val="left"/>
              <w:rPr>
                <w:rFonts w:cs="Arial"/>
                <w:color w:val="000000" w:themeColor="text1"/>
                <w:sz w:val="20"/>
                <w:szCs w:val="20"/>
                <w:lang w:val="en-US"/>
              </w:rPr>
            </w:pPr>
          </w:p>
        </w:tc>
        <w:tc>
          <w:tcPr>
            <w:tcW w:w="193" w:type="pct"/>
            <w:vMerge/>
            <w:shd w:val="clear" w:color="auto" w:fill="auto"/>
          </w:tcPr>
          <w:p w14:paraId="7F77B2C9"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2E12D68F"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undertaken a Climate Change Vulnerability Assessment (CCVA)</w:t>
            </w:r>
          </w:p>
        </w:tc>
        <w:tc>
          <w:tcPr>
            <w:tcW w:w="431" w:type="pct"/>
            <w:shd w:val="clear" w:color="auto" w:fill="auto"/>
          </w:tcPr>
          <w:p w14:paraId="23BE0A70"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2</w:t>
            </w:r>
          </w:p>
        </w:tc>
      </w:tr>
      <w:tr w:rsidR="00A25DB3" w:rsidRPr="009426B5" w14:paraId="570E428C" w14:textId="77777777" w:rsidTr="00034B78">
        <w:trPr>
          <w:trHeight w:val="20"/>
        </w:trPr>
        <w:tc>
          <w:tcPr>
            <w:tcW w:w="982" w:type="pct"/>
            <w:vMerge/>
            <w:shd w:val="clear" w:color="auto" w:fill="auto"/>
          </w:tcPr>
          <w:p w14:paraId="2910DFB3" w14:textId="77777777" w:rsidR="00A25DB3" w:rsidRPr="009426B5" w:rsidRDefault="00A25DB3" w:rsidP="00034B78">
            <w:pPr>
              <w:tabs>
                <w:tab w:val="left" w:pos="412"/>
              </w:tabs>
              <w:autoSpaceDE w:val="0"/>
              <w:autoSpaceDN w:val="0"/>
              <w:adjustRightInd w:val="0"/>
              <w:spacing w:before="40" w:after="40"/>
              <w:ind w:left="0" w:right="0" w:firstLine="0"/>
              <w:jc w:val="left"/>
              <w:rPr>
                <w:rFonts w:cs="Arial"/>
                <w:color w:val="000000" w:themeColor="text1"/>
                <w:sz w:val="20"/>
                <w:szCs w:val="20"/>
                <w:lang w:val="en-US"/>
              </w:rPr>
            </w:pPr>
          </w:p>
        </w:tc>
        <w:tc>
          <w:tcPr>
            <w:tcW w:w="193" w:type="pct"/>
            <w:vMerge/>
            <w:shd w:val="clear" w:color="auto" w:fill="auto"/>
          </w:tcPr>
          <w:p w14:paraId="0762951F"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6BFF777D"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sufficiently addressed environmental, climate change and social management issues during the planning and designing of investments</w:t>
            </w:r>
          </w:p>
        </w:tc>
        <w:tc>
          <w:tcPr>
            <w:tcW w:w="431" w:type="pct"/>
            <w:shd w:val="clear" w:color="auto" w:fill="auto"/>
          </w:tcPr>
          <w:p w14:paraId="4297DD36"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5</w:t>
            </w:r>
          </w:p>
        </w:tc>
      </w:tr>
      <w:tr w:rsidR="00A25DB3" w:rsidRPr="009426B5" w14:paraId="64203937" w14:textId="77777777" w:rsidTr="00034B78">
        <w:trPr>
          <w:trHeight w:val="20"/>
        </w:trPr>
        <w:tc>
          <w:tcPr>
            <w:tcW w:w="982" w:type="pct"/>
            <w:vMerge/>
            <w:shd w:val="clear" w:color="auto" w:fill="auto"/>
          </w:tcPr>
          <w:p w14:paraId="591BDE35" w14:textId="77777777" w:rsidR="00A25DB3" w:rsidRPr="009426B5" w:rsidRDefault="00A25DB3" w:rsidP="00034B78">
            <w:pPr>
              <w:tabs>
                <w:tab w:val="left" w:pos="412"/>
              </w:tabs>
              <w:autoSpaceDE w:val="0"/>
              <w:autoSpaceDN w:val="0"/>
              <w:adjustRightInd w:val="0"/>
              <w:spacing w:before="40" w:after="40"/>
              <w:ind w:left="0" w:right="0" w:firstLine="0"/>
              <w:jc w:val="left"/>
              <w:rPr>
                <w:rFonts w:cs="Arial"/>
                <w:color w:val="000000" w:themeColor="text1"/>
                <w:sz w:val="20"/>
                <w:szCs w:val="20"/>
                <w:lang w:val="en-US"/>
              </w:rPr>
            </w:pPr>
          </w:p>
        </w:tc>
        <w:tc>
          <w:tcPr>
            <w:tcW w:w="193" w:type="pct"/>
            <w:vMerge/>
            <w:shd w:val="clear" w:color="auto" w:fill="auto"/>
          </w:tcPr>
          <w:p w14:paraId="1D287FEE"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35C09DC9" w14:textId="77777777" w:rsidR="00A25DB3" w:rsidRPr="009426B5" w:rsidRDefault="00A25DB3" w:rsidP="00034B78">
            <w:pPr>
              <w:spacing w:before="40" w:after="4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The entity has implemented, supervised and monitored compliance to environment and social management procedures</w:t>
            </w:r>
          </w:p>
        </w:tc>
        <w:tc>
          <w:tcPr>
            <w:tcW w:w="431" w:type="pct"/>
            <w:shd w:val="clear" w:color="auto" w:fill="auto"/>
          </w:tcPr>
          <w:p w14:paraId="3971F712"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sidRPr="009426B5">
              <w:rPr>
                <w:rFonts w:cs="Arial"/>
                <w:iCs/>
                <w:color w:val="000000" w:themeColor="text1"/>
                <w:sz w:val="20"/>
                <w:szCs w:val="20"/>
                <w:lang w:val="en-US"/>
              </w:rPr>
              <w:t>5</w:t>
            </w:r>
          </w:p>
        </w:tc>
      </w:tr>
      <w:tr w:rsidR="00A25DB3" w:rsidRPr="009426B5" w14:paraId="7517E0A3" w14:textId="77777777" w:rsidTr="00034B78">
        <w:trPr>
          <w:trHeight w:val="20"/>
        </w:trPr>
        <w:tc>
          <w:tcPr>
            <w:tcW w:w="982" w:type="pct"/>
            <w:shd w:val="clear" w:color="auto" w:fill="auto"/>
          </w:tcPr>
          <w:p w14:paraId="433FDE5A" w14:textId="77777777" w:rsidR="00A25DB3" w:rsidRPr="009426B5" w:rsidRDefault="00A25DB3" w:rsidP="00034B78">
            <w:pPr>
              <w:tabs>
                <w:tab w:val="left" w:pos="412"/>
              </w:tabs>
              <w:autoSpaceDE w:val="0"/>
              <w:autoSpaceDN w:val="0"/>
              <w:adjustRightInd w:val="0"/>
              <w:spacing w:before="40" w:after="40"/>
              <w:ind w:left="0" w:right="0" w:firstLine="0"/>
              <w:jc w:val="left"/>
              <w:rPr>
                <w:rFonts w:cs="Arial"/>
                <w:color w:val="000000" w:themeColor="text1"/>
                <w:sz w:val="20"/>
                <w:szCs w:val="20"/>
                <w:lang w:val="en-US"/>
              </w:rPr>
            </w:pPr>
            <w:r w:rsidRPr="009426B5">
              <w:rPr>
                <w:rFonts w:cs="Arial"/>
                <w:b/>
                <w:color w:val="000000" w:themeColor="text1"/>
                <w:sz w:val="20"/>
                <w:szCs w:val="20"/>
                <w:lang w:val="en-US"/>
              </w:rPr>
              <w:t>Total</w:t>
            </w:r>
          </w:p>
        </w:tc>
        <w:tc>
          <w:tcPr>
            <w:tcW w:w="193" w:type="pct"/>
            <w:shd w:val="clear" w:color="auto" w:fill="auto"/>
          </w:tcPr>
          <w:p w14:paraId="044207B4" w14:textId="77777777" w:rsidR="00A25DB3" w:rsidRPr="009426B5" w:rsidRDefault="00A25DB3" w:rsidP="00034B78">
            <w:pPr>
              <w:autoSpaceDE w:val="0"/>
              <w:autoSpaceDN w:val="0"/>
              <w:adjustRightInd w:val="0"/>
              <w:spacing w:before="40" w:after="40"/>
              <w:ind w:left="0" w:right="0" w:firstLine="0"/>
              <w:jc w:val="center"/>
              <w:rPr>
                <w:rFonts w:cs="Arial"/>
                <w:color w:val="000000" w:themeColor="text1"/>
                <w:sz w:val="20"/>
                <w:szCs w:val="20"/>
                <w:lang w:val="en-US"/>
              </w:rPr>
            </w:pPr>
          </w:p>
        </w:tc>
        <w:tc>
          <w:tcPr>
            <w:tcW w:w="3279" w:type="pct"/>
            <w:shd w:val="clear" w:color="auto" w:fill="auto"/>
          </w:tcPr>
          <w:p w14:paraId="742E322B" w14:textId="77777777" w:rsidR="00A25DB3" w:rsidRPr="009426B5" w:rsidRDefault="00A25DB3" w:rsidP="00034B78">
            <w:pPr>
              <w:spacing w:before="40" w:after="40"/>
              <w:ind w:left="0" w:right="0" w:firstLine="0"/>
              <w:jc w:val="left"/>
              <w:rPr>
                <w:rFonts w:cs="Arial"/>
                <w:iCs/>
                <w:color w:val="000000" w:themeColor="text1"/>
                <w:sz w:val="20"/>
                <w:szCs w:val="20"/>
                <w:lang w:val="en-US"/>
              </w:rPr>
            </w:pPr>
          </w:p>
        </w:tc>
        <w:tc>
          <w:tcPr>
            <w:tcW w:w="431" w:type="pct"/>
            <w:shd w:val="clear" w:color="auto" w:fill="auto"/>
          </w:tcPr>
          <w:p w14:paraId="2B479B27" w14:textId="77777777" w:rsidR="00A25DB3" w:rsidRPr="009426B5" w:rsidRDefault="00A25DB3" w:rsidP="00034B78">
            <w:pPr>
              <w:spacing w:before="40" w:after="40"/>
              <w:ind w:left="0" w:right="0" w:firstLine="0"/>
              <w:jc w:val="center"/>
              <w:rPr>
                <w:rFonts w:cs="Arial"/>
                <w:iCs/>
                <w:color w:val="000000" w:themeColor="text1"/>
                <w:sz w:val="20"/>
                <w:szCs w:val="20"/>
                <w:lang w:val="en-US"/>
              </w:rPr>
            </w:pPr>
            <w:r>
              <w:rPr>
                <w:rFonts w:cs="Arial"/>
                <w:iCs/>
                <w:color w:val="000000" w:themeColor="text1"/>
                <w:sz w:val="20"/>
                <w:szCs w:val="20"/>
              </w:rPr>
              <w:fldChar w:fldCharType="begin"/>
            </w:r>
            <w:r>
              <w:rPr>
                <w:rFonts w:cs="Arial"/>
                <w:iCs/>
                <w:color w:val="000000" w:themeColor="text1"/>
                <w:sz w:val="20"/>
                <w:szCs w:val="20"/>
                <w:lang w:val="en-US"/>
              </w:rPr>
              <w:instrText xml:space="preserve"> =SUM(ABOVE) </w:instrText>
            </w:r>
            <w:r>
              <w:rPr>
                <w:rFonts w:cs="Arial"/>
                <w:iCs/>
                <w:color w:val="000000" w:themeColor="text1"/>
                <w:sz w:val="20"/>
                <w:szCs w:val="20"/>
              </w:rPr>
              <w:fldChar w:fldCharType="separate"/>
            </w:r>
            <w:r>
              <w:rPr>
                <w:rFonts w:cs="Arial"/>
                <w:iCs/>
                <w:noProof/>
                <w:color w:val="000000" w:themeColor="text1"/>
                <w:sz w:val="20"/>
                <w:szCs w:val="20"/>
                <w:lang w:val="en-US"/>
              </w:rPr>
              <w:t>100</w:t>
            </w:r>
            <w:r>
              <w:rPr>
                <w:rFonts w:cs="Arial"/>
                <w:iCs/>
                <w:color w:val="000000" w:themeColor="text1"/>
                <w:sz w:val="20"/>
                <w:szCs w:val="20"/>
              </w:rPr>
              <w:fldChar w:fldCharType="end"/>
            </w:r>
          </w:p>
        </w:tc>
      </w:tr>
      <w:bookmarkEnd w:id="7"/>
    </w:tbl>
    <w:p w14:paraId="6D11C3FF" w14:textId="5D98FA35" w:rsidR="00A25DB3" w:rsidRDefault="00A25DB3" w:rsidP="00292FF3">
      <w:pPr>
        <w:spacing w:after="60"/>
        <w:ind w:left="0" w:right="0" w:firstLine="0"/>
        <w:rPr>
          <w:rFonts w:eastAsia="DengXian" w:cs="Arial"/>
          <w:b/>
          <w:bCs/>
          <w:iCs/>
          <w:color w:val="000000" w:themeColor="text1"/>
          <w:sz w:val="20"/>
          <w:szCs w:val="20"/>
        </w:rPr>
      </w:pPr>
    </w:p>
    <w:tbl>
      <w:tblPr>
        <w:tblStyle w:val="unVaodaynghebainaydibanhttpnhatquanglanxlphpnet2"/>
        <w:tblW w:w="5184" w:type="pct"/>
        <w:tblInd w:w="-289" w:type="dxa"/>
        <w:tblLook w:val="04A0" w:firstRow="1" w:lastRow="0" w:firstColumn="1" w:lastColumn="0" w:noHBand="0" w:noVBand="1"/>
      </w:tblPr>
      <w:tblGrid>
        <w:gridCol w:w="2412"/>
        <w:gridCol w:w="755"/>
        <w:gridCol w:w="2383"/>
        <w:gridCol w:w="3051"/>
        <w:gridCol w:w="2884"/>
        <w:gridCol w:w="2976"/>
      </w:tblGrid>
      <w:tr w:rsidR="00A25DB3" w:rsidRPr="009426B5" w14:paraId="15919488" w14:textId="77777777" w:rsidTr="00A25DB3">
        <w:trPr>
          <w:trHeight w:val="20"/>
        </w:trPr>
        <w:tc>
          <w:tcPr>
            <w:tcW w:w="834" w:type="pct"/>
            <w:shd w:val="clear" w:color="auto" w:fill="F7CAAC"/>
            <w:tcMar>
              <w:top w:w="0" w:type="dxa"/>
              <w:left w:w="108" w:type="dxa"/>
              <w:bottom w:w="0" w:type="dxa"/>
              <w:right w:w="108" w:type="dxa"/>
            </w:tcMar>
            <w:vAlign w:val="center"/>
          </w:tcPr>
          <w:p w14:paraId="0A31D9D2"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lastRenderedPageBreak/>
              <w:t>Performance Area</w:t>
            </w:r>
          </w:p>
        </w:tc>
        <w:tc>
          <w:tcPr>
            <w:tcW w:w="261" w:type="pct"/>
            <w:shd w:val="clear" w:color="auto" w:fill="F7CAAC"/>
            <w:tcMar>
              <w:top w:w="0" w:type="dxa"/>
              <w:left w:w="108" w:type="dxa"/>
              <w:bottom w:w="0" w:type="dxa"/>
              <w:right w:w="108" w:type="dxa"/>
            </w:tcMar>
            <w:vAlign w:val="center"/>
          </w:tcPr>
          <w:p w14:paraId="357E03EA"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No.</w:t>
            </w:r>
          </w:p>
        </w:tc>
        <w:tc>
          <w:tcPr>
            <w:tcW w:w="824" w:type="pct"/>
            <w:shd w:val="clear" w:color="auto" w:fill="F7CAAC"/>
            <w:tcMar>
              <w:top w:w="0" w:type="dxa"/>
              <w:left w:w="108" w:type="dxa"/>
              <w:bottom w:w="0" w:type="dxa"/>
              <w:right w:w="108" w:type="dxa"/>
            </w:tcMar>
            <w:vAlign w:val="center"/>
          </w:tcPr>
          <w:p w14:paraId="3E68EB72"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Performance Measure</w:t>
            </w:r>
          </w:p>
        </w:tc>
        <w:tc>
          <w:tcPr>
            <w:tcW w:w="1055" w:type="pct"/>
            <w:shd w:val="clear" w:color="auto" w:fill="F7CAAC"/>
            <w:vAlign w:val="center"/>
          </w:tcPr>
          <w:p w14:paraId="5A1D3A2C"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Scoring Guide</w:t>
            </w:r>
          </w:p>
        </w:tc>
        <w:tc>
          <w:tcPr>
            <w:tcW w:w="997" w:type="pct"/>
            <w:shd w:val="clear" w:color="auto" w:fill="F7CAAC"/>
            <w:vAlign w:val="center"/>
          </w:tcPr>
          <w:p w14:paraId="2E4D87F2"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Assessment Procedure</w:t>
            </w:r>
          </w:p>
        </w:tc>
        <w:tc>
          <w:tcPr>
            <w:tcW w:w="1029" w:type="pct"/>
            <w:shd w:val="clear" w:color="auto" w:fill="F7CAAC"/>
            <w:vAlign w:val="center"/>
          </w:tcPr>
          <w:p w14:paraId="6F652035"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Means of Verification</w:t>
            </w:r>
          </w:p>
        </w:tc>
      </w:tr>
      <w:tr w:rsidR="00A25DB3" w:rsidRPr="009426B5" w14:paraId="09806BD0" w14:textId="77777777" w:rsidTr="00A25DB3">
        <w:trPr>
          <w:trHeight w:val="20"/>
        </w:trPr>
        <w:tc>
          <w:tcPr>
            <w:tcW w:w="834" w:type="pct"/>
            <w:vMerge w:val="restart"/>
            <w:shd w:val="clear" w:color="auto" w:fill="auto"/>
            <w:tcMar>
              <w:top w:w="0" w:type="dxa"/>
              <w:left w:w="108" w:type="dxa"/>
              <w:bottom w:w="0" w:type="dxa"/>
              <w:right w:w="108" w:type="dxa"/>
            </w:tcMar>
          </w:tcPr>
          <w:p w14:paraId="0CFBE1E0" w14:textId="77777777" w:rsidR="005F1925" w:rsidRPr="009426B5" w:rsidRDefault="005F1925" w:rsidP="00ED1105">
            <w:pPr>
              <w:numPr>
                <w:ilvl w:val="0"/>
                <w:numId w:val="3"/>
              </w:numPr>
              <w:spacing w:before="60" w:after="60"/>
              <w:ind w:right="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Metropolitan urban planning, budgeting and management</w:t>
            </w:r>
          </w:p>
          <w:p w14:paraId="62505332" w14:textId="77777777" w:rsidR="005F1925" w:rsidRPr="009426B5" w:rsidRDefault="005F1925" w:rsidP="00AB344E">
            <w:pPr>
              <w:spacing w:before="60" w:after="60"/>
              <w:ind w:left="360" w:right="0" w:firstLine="0"/>
              <w:jc w:val="left"/>
              <w:rPr>
                <w:rFonts w:eastAsia="DengXian" w:cs="Arial"/>
                <w:iCs/>
                <w:color w:val="000000" w:themeColor="text1"/>
                <w:sz w:val="20"/>
                <w:szCs w:val="20"/>
                <w:lang w:val="en-US"/>
              </w:rPr>
            </w:pPr>
          </w:p>
          <w:p w14:paraId="3E94A059" w14:textId="036916D6" w:rsidR="005F1925" w:rsidRPr="009426B5" w:rsidRDefault="005F1925" w:rsidP="00AB344E">
            <w:pPr>
              <w:spacing w:before="6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2</w:t>
            </w:r>
            <w:r w:rsidR="00A25DB3">
              <w:rPr>
                <w:rFonts w:eastAsia="DengXian" w:cs="Arial"/>
                <w:b/>
                <w:bCs/>
                <w:i/>
                <w:color w:val="000000" w:themeColor="text1"/>
                <w:sz w:val="20"/>
                <w:szCs w:val="20"/>
                <w:lang w:val="en-US"/>
              </w:rPr>
              <w:t>4</w:t>
            </w:r>
          </w:p>
        </w:tc>
        <w:tc>
          <w:tcPr>
            <w:tcW w:w="261" w:type="pct"/>
            <w:vMerge w:val="restart"/>
            <w:shd w:val="clear" w:color="auto" w:fill="auto"/>
            <w:tcMar>
              <w:top w:w="0" w:type="dxa"/>
              <w:left w:w="108" w:type="dxa"/>
              <w:bottom w:w="0" w:type="dxa"/>
              <w:right w:w="108" w:type="dxa"/>
            </w:tcMar>
          </w:tcPr>
          <w:p w14:paraId="66D8417C"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w:t>
            </w:r>
          </w:p>
        </w:tc>
        <w:tc>
          <w:tcPr>
            <w:tcW w:w="824" w:type="pct"/>
            <w:vMerge w:val="restart"/>
            <w:shd w:val="clear" w:color="auto" w:fill="auto"/>
            <w:tcMar>
              <w:top w:w="0" w:type="dxa"/>
              <w:left w:w="108" w:type="dxa"/>
              <w:bottom w:w="0" w:type="dxa"/>
              <w:right w:w="108" w:type="dxa"/>
            </w:tcMar>
          </w:tcPr>
          <w:p w14:paraId="11551302"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has a functional Physical Planning Committee that has developed and implemented the approved Physical Development Plans that are aligned to the overall GKMA Economic Development Strategy</w:t>
            </w:r>
          </w:p>
          <w:p w14:paraId="74DFC4B7" w14:textId="4964E15E" w:rsidR="005F1925" w:rsidRPr="00A25DB3" w:rsidRDefault="005F1925" w:rsidP="00AF2DB1">
            <w:pPr>
              <w:spacing w:before="120" w:after="60"/>
              <w:ind w:left="0" w:right="0" w:firstLine="0"/>
              <w:jc w:val="left"/>
              <w:rPr>
                <w:rFonts w:eastAsia="DengXian" w:cs="Arial"/>
                <w:bCs/>
                <w:color w:val="000000" w:themeColor="text1"/>
                <w:sz w:val="20"/>
                <w:szCs w:val="20"/>
                <w:lang w:val="en-US"/>
              </w:rPr>
            </w:pPr>
            <w:r w:rsidRPr="00A25DB3">
              <w:rPr>
                <w:rFonts w:eastAsia="DengXian" w:cs="Arial"/>
                <w:bCs/>
                <w:color w:val="000000" w:themeColor="text1"/>
                <w:sz w:val="20"/>
                <w:szCs w:val="20"/>
                <w:lang w:val="en-US"/>
              </w:rPr>
              <w:t>Maximum score is 1</w:t>
            </w:r>
            <w:r w:rsidR="00292FF3" w:rsidRPr="00A25DB3">
              <w:rPr>
                <w:rFonts w:eastAsia="DengXian" w:cs="Arial"/>
                <w:bCs/>
                <w:color w:val="000000" w:themeColor="text1"/>
                <w:sz w:val="20"/>
                <w:szCs w:val="20"/>
                <w:lang w:val="en-US"/>
              </w:rPr>
              <w:t>4</w:t>
            </w:r>
          </w:p>
        </w:tc>
        <w:tc>
          <w:tcPr>
            <w:tcW w:w="1055" w:type="pct"/>
            <w:shd w:val="clear" w:color="auto" w:fill="auto"/>
          </w:tcPr>
          <w:p w14:paraId="478A924C" w14:textId="05DEC8E7" w:rsidR="005F1925" w:rsidRPr="009426B5" w:rsidRDefault="005F1925" w:rsidP="00ED1105">
            <w:pPr>
              <w:numPr>
                <w:ilvl w:val="0"/>
                <w:numId w:val="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a functional Physical Planning Committee</w:t>
            </w:r>
            <w:r w:rsidR="002F4AE9" w:rsidRPr="009426B5">
              <w:rPr>
                <w:rFonts w:eastAsia="DengXian" w:cs="Arial"/>
                <w:iCs/>
                <w:color w:val="000000" w:themeColor="text1"/>
                <w:sz w:val="20"/>
                <w:szCs w:val="20"/>
                <w:lang w:val="en-US"/>
              </w:rPr>
              <w:t xml:space="preserve"> (PPC)</w:t>
            </w:r>
            <w:r w:rsidRPr="009426B5">
              <w:rPr>
                <w:rFonts w:eastAsia="DengXian" w:cs="Arial"/>
                <w:iCs/>
                <w:color w:val="000000" w:themeColor="text1"/>
                <w:sz w:val="20"/>
                <w:szCs w:val="20"/>
                <w:lang w:val="en-US"/>
              </w:rPr>
              <w:t xml:space="preserve"> in place that: </w:t>
            </w:r>
          </w:p>
          <w:p w14:paraId="2A1B4427" w14:textId="2A718069" w:rsidR="005F1925" w:rsidRPr="009426B5" w:rsidRDefault="00E1392D" w:rsidP="00ED1105">
            <w:pPr>
              <w:numPr>
                <w:ilvl w:val="0"/>
                <w:numId w:val="38"/>
              </w:numPr>
              <w:spacing w:before="60" w:after="60"/>
              <w:ind w:left="403" w:right="0" w:hanging="31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w:t>
            </w:r>
            <w:r w:rsidR="005F1925" w:rsidRPr="009426B5">
              <w:rPr>
                <w:rFonts w:eastAsia="DengXian" w:cs="Arial"/>
                <w:iCs/>
                <w:color w:val="000000" w:themeColor="text1"/>
                <w:sz w:val="20"/>
                <w:szCs w:val="20"/>
                <w:lang w:val="en-US"/>
              </w:rPr>
              <w:t>s properly and fully constituted</w:t>
            </w:r>
            <w:r w:rsidR="00E67EC5"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p>
          <w:p w14:paraId="08A65E3F" w14:textId="7C2D3BD3" w:rsidR="00CE3520" w:rsidRPr="009426B5" w:rsidRDefault="00CE3520" w:rsidP="00AB344E">
            <w:p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30CF538F" w14:textId="51A95235" w:rsidR="00E1392D" w:rsidRPr="009426B5" w:rsidRDefault="00E1392D" w:rsidP="00ED1105">
            <w:pPr>
              <w:numPr>
                <w:ilvl w:val="0"/>
                <w:numId w:val="38"/>
              </w:numPr>
              <w:spacing w:before="60" w:after="60"/>
              <w:ind w:left="403" w:right="0" w:hanging="31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w:t>
            </w:r>
            <w:r w:rsidR="005F1925" w:rsidRPr="009426B5">
              <w:rPr>
                <w:rFonts w:eastAsia="DengXian" w:cs="Arial"/>
                <w:iCs/>
                <w:color w:val="000000" w:themeColor="text1"/>
                <w:sz w:val="20"/>
                <w:szCs w:val="20"/>
                <w:lang w:val="en-US"/>
              </w:rPr>
              <w:t>onsiders new investments/ application for development permission on time</w:t>
            </w:r>
            <w:r w:rsidR="00E67EC5"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p>
          <w:p w14:paraId="5E2F41EE" w14:textId="672657F7" w:rsidR="00E1392D" w:rsidRPr="009426B5" w:rsidRDefault="00E1392D" w:rsidP="00AB344E">
            <w:p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2F32B000" w14:textId="35349A5C" w:rsidR="005F1925" w:rsidRPr="009426B5" w:rsidRDefault="00E1392D" w:rsidP="00ED1105">
            <w:pPr>
              <w:numPr>
                <w:ilvl w:val="0"/>
                <w:numId w:val="38"/>
              </w:numPr>
              <w:spacing w:before="60" w:after="60"/>
              <w:ind w:left="403" w:right="0" w:hanging="31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H</w:t>
            </w:r>
            <w:r w:rsidR="005F1925" w:rsidRPr="009426B5">
              <w:rPr>
                <w:rFonts w:eastAsia="DengXian" w:cs="Arial"/>
                <w:iCs/>
                <w:color w:val="000000" w:themeColor="text1"/>
                <w:sz w:val="20"/>
                <w:szCs w:val="20"/>
                <w:lang w:val="en-US"/>
              </w:rPr>
              <w:t xml:space="preserve">as submitted at least 4 sets of minutes of Physical Planning Committee to the National Planning </w:t>
            </w:r>
            <w:r w:rsidR="00A4140B" w:rsidRPr="009426B5">
              <w:rPr>
                <w:rFonts w:eastAsia="DengXian" w:cs="Arial"/>
                <w:iCs/>
                <w:color w:val="000000" w:themeColor="text1"/>
                <w:sz w:val="20"/>
                <w:szCs w:val="20"/>
                <w:lang w:val="en-US"/>
              </w:rPr>
              <w:t xml:space="preserve">Authority </w:t>
            </w:r>
            <w:r w:rsidR="005F1925" w:rsidRPr="009426B5">
              <w:rPr>
                <w:rFonts w:eastAsia="DengXian" w:cs="Arial"/>
                <w:iCs/>
                <w:color w:val="000000" w:themeColor="text1"/>
                <w:sz w:val="20"/>
                <w:szCs w:val="20"/>
                <w:lang w:val="en-US"/>
              </w:rPr>
              <w:t>Board</w:t>
            </w:r>
          </w:p>
          <w:p w14:paraId="4696C438"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20F2787B" w14:textId="77777777" w:rsidR="005F1925" w:rsidRPr="009426B5" w:rsidRDefault="005F1925" w:rsidP="00ED1105">
            <w:pPr>
              <w:numPr>
                <w:ilvl w:val="0"/>
                <w:numId w:val="75"/>
              </w:numPr>
              <w:spacing w:before="60" w:after="60"/>
              <w:ind w:left="315" w:right="0" w:hanging="31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Physical Planner obtain a list of the members of the Physical Planning Committee to establish whether it is properly and fully constituted.</w:t>
            </w:r>
          </w:p>
          <w:p w14:paraId="1104BBE3" w14:textId="22999774" w:rsidR="005F1925" w:rsidRPr="009426B5" w:rsidRDefault="005F1925" w:rsidP="00ED1105">
            <w:pPr>
              <w:numPr>
                <w:ilvl w:val="0"/>
                <w:numId w:val="75"/>
              </w:numPr>
              <w:spacing w:before="60" w:after="60"/>
              <w:ind w:left="315" w:right="0" w:hanging="31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Review the Development Plan Application Book and minutes of PPC</w:t>
            </w:r>
            <w:r w:rsidR="000C3F36"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to determine whether all the submissions for new investments/ applications for development permission were decided and the applicants were notified (</w:t>
            </w:r>
            <w:r w:rsidRPr="009426B5">
              <w:rPr>
                <w:rFonts w:eastAsia="DengXian" w:cs="Arial"/>
                <w:bCs/>
                <w:iCs/>
                <w:color w:val="000000" w:themeColor="text1"/>
                <w:sz w:val="20"/>
                <w:szCs w:val="20"/>
                <w:lang w:val="en-US"/>
              </w:rPr>
              <w:t xml:space="preserve">using the form in the </w:t>
            </w:r>
            <w:r w:rsidRPr="009426B5">
              <w:rPr>
                <w:rFonts w:eastAsia="DengXian" w:cs="Arial"/>
                <w:bCs/>
                <w:i/>
                <w:iCs/>
                <w:color w:val="000000" w:themeColor="text1"/>
                <w:sz w:val="20"/>
                <w:szCs w:val="20"/>
                <w:lang w:val="en-US"/>
              </w:rPr>
              <w:t>8</w:t>
            </w:r>
            <w:r w:rsidRPr="009426B5">
              <w:rPr>
                <w:rFonts w:eastAsia="DengXian" w:cs="Arial"/>
                <w:bCs/>
                <w:i/>
                <w:iCs/>
                <w:color w:val="000000" w:themeColor="text1"/>
                <w:sz w:val="20"/>
                <w:szCs w:val="20"/>
                <w:vertAlign w:val="superscript"/>
                <w:lang w:val="en-US"/>
              </w:rPr>
              <w:t>th</w:t>
            </w:r>
            <w:r w:rsidRPr="009426B5">
              <w:rPr>
                <w:rFonts w:eastAsia="DengXian" w:cs="Arial"/>
                <w:bCs/>
                <w:i/>
                <w:iCs/>
                <w:color w:val="000000" w:themeColor="text1"/>
                <w:sz w:val="20"/>
                <w:szCs w:val="20"/>
                <w:lang w:val="en-US"/>
              </w:rPr>
              <w:t xml:space="preserve"> Schedule, Physical Planning Act 2010</w:t>
            </w:r>
            <w:r w:rsidRPr="009426B5">
              <w:rPr>
                <w:rFonts w:eastAsia="DengXian" w:cs="Arial"/>
                <w:bCs/>
                <w:iCs/>
                <w:color w:val="000000" w:themeColor="text1"/>
                <w:sz w:val="20"/>
                <w:szCs w:val="20"/>
                <w:lang w:val="en-US"/>
              </w:rPr>
              <w:t>)</w:t>
            </w:r>
            <w:r w:rsidRPr="009426B5">
              <w:rPr>
                <w:rFonts w:eastAsia="DengXian" w:cs="Arial"/>
                <w:iCs/>
                <w:color w:val="000000" w:themeColor="text1"/>
                <w:sz w:val="20"/>
                <w:szCs w:val="20"/>
                <w:lang w:val="en-US"/>
              </w:rPr>
              <w:t xml:space="preserve"> </w:t>
            </w:r>
            <w:r w:rsidR="00DD0F99" w:rsidRPr="009426B5">
              <w:rPr>
                <w:rFonts w:eastAsia="DengXian" w:cs="Arial"/>
                <w:iCs/>
                <w:color w:val="000000" w:themeColor="text1"/>
                <w:sz w:val="20"/>
                <w:szCs w:val="20"/>
                <w:lang w:val="en-US"/>
              </w:rPr>
              <w:t xml:space="preserve">and </w:t>
            </w:r>
            <w:r w:rsidRPr="009426B5">
              <w:rPr>
                <w:rFonts w:eastAsia="DengXian" w:cs="Arial"/>
                <w:iCs/>
                <w:color w:val="000000" w:themeColor="text1"/>
                <w:sz w:val="20"/>
                <w:szCs w:val="20"/>
                <w:lang w:val="en-US"/>
              </w:rPr>
              <w:t>considered within 30 days after submission.</w:t>
            </w:r>
            <w:r w:rsidR="00884E77" w:rsidRPr="009426B5">
              <w:rPr>
                <w:rFonts w:eastAsia="DengXian" w:cs="Arial"/>
                <w:iCs/>
                <w:color w:val="000000" w:themeColor="text1"/>
                <w:sz w:val="20"/>
                <w:szCs w:val="20"/>
                <w:lang w:val="en-US"/>
              </w:rPr>
              <w:t xml:space="preserve"> Investments should be approved by PPC.</w:t>
            </w:r>
          </w:p>
          <w:p w14:paraId="7DA8A597" w14:textId="3E12981C" w:rsidR="005F1925" w:rsidRPr="009426B5" w:rsidRDefault="005F1925" w:rsidP="00ED1105">
            <w:pPr>
              <w:numPr>
                <w:ilvl w:val="0"/>
                <w:numId w:val="75"/>
              </w:numPr>
              <w:spacing w:before="60" w:after="60"/>
              <w:ind w:left="315" w:right="0" w:hanging="31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National Planning </w:t>
            </w:r>
            <w:r w:rsidR="00DD0F99" w:rsidRPr="009426B5">
              <w:rPr>
                <w:rFonts w:eastAsia="DengXian" w:cs="Arial"/>
                <w:iCs/>
                <w:color w:val="000000" w:themeColor="text1"/>
                <w:sz w:val="20"/>
                <w:szCs w:val="20"/>
                <w:lang w:val="en-US"/>
              </w:rPr>
              <w:t xml:space="preserve">Authority </w:t>
            </w:r>
            <w:r w:rsidRPr="009426B5">
              <w:rPr>
                <w:rFonts w:eastAsia="DengXian" w:cs="Arial"/>
                <w:iCs/>
                <w:color w:val="000000" w:themeColor="text1"/>
                <w:sz w:val="20"/>
                <w:szCs w:val="20"/>
                <w:lang w:val="en-US"/>
              </w:rPr>
              <w:t xml:space="preserve">Board establish whether the entity submitted at least 4 sets of minutes of PPC </w:t>
            </w:r>
            <w:r w:rsidR="00AA0F72" w:rsidRPr="009426B5">
              <w:rPr>
                <w:rFonts w:eastAsia="DengXian" w:cs="Arial"/>
                <w:iCs/>
                <w:color w:val="000000" w:themeColor="text1"/>
                <w:sz w:val="20"/>
                <w:szCs w:val="20"/>
                <w:lang w:val="en-US"/>
              </w:rPr>
              <w:t>for FY 2024/25.</w:t>
            </w:r>
          </w:p>
        </w:tc>
        <w:tc>
          <w:tcPr>
            <w:tcW w:w="1029" w:type="pct"/>
            <w:shd w:val="clear" w:color="auto" w:fill="auto"/>
          </w:tcPr>
          <w:p w14:paraId="49E57F8D" w14:textId="77777777" w:rsidR="005F1925" w:rsidRPr="009426B5" w:rsidRDefault="005F1925" w:rsidP="00ED1105">
            <w:pPr>
              <w:numPr>
                <w:ilvl w:val="0"/>
                <w:numId w:val="39"/>
              </w:numPr>
              <w:spacing w:before="60" w:after="60"/>
              <w:ind w:left="330" w:right="0" w:hanging="2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List of the members of the Physical Planning Committee</w:t>
            </w:r>
          </w:p>
          <w:p w14:paraId="045B1B12" w14:textId="77777777" w:rsidR="005F1925" w:rsidRPr="009426B5" w:rsidRDefault="005F1925" w:rsidP="00ED1105">
            <w:pPr>
              <w:numPr>
                <w:ilvl w:val="0"/>
                <w:numId w:val="39"/>
              </w:numPr>
              <w:spacing w:before="60" w:after="60"/>
              <w:ind w:left="330" w:right="0" w:hanging="2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Development Plan Application Book </w:t>
            </w:r>
          </w:p>
          <w:p w14:paraId="67018334" w14:textId="6842A450" w:rsidR="005F1925" w:rsidRPr="009426B5" w:rsidRDefault="005F1925" w:rsidP="00ED1105">
            <w:pPr>
              <w:numPr>
                <w:ilvl w:val="0"/>
                <w:numId w:val="39"/>
              </w:numPr>
              <w:spacing w:before="60" w:after="60"/>
              <w:ind w:left="330" w:right="0" w:hanging="2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Minutes of physical planning committee</w:t>
            </w:r>
            <w:r w:rsidR="00AA0F72" w:rsidRPr="009426B5">
              <w:rPr>
                <w:rFonts w:eastAsia="DengXian" w:cs="Arial"/>
                <w:iCs/>
                <w:color w:val="000000" w:themeColor="text1"/>
                <w:sz w:val="20"/>
                <w:szCs w:val="20"/>
                <w:lang w:val="en-US"/>
              </w:rPr>
              <w:t xml:space="preserve"> for FY 2024/25</w:t>
            </w:r>
            <w:r w:rsidR="00044E12" w:rsidRPr="009426B5">
              <w:rPr>
                <w:rFonts w:eastAsia="DengXian" w:cs="Arial"/>
                <w:iCs/>
                <w:color w:val="000000" w:themeColor="text1"/>
                <w:sz w:val="20"/>
                <w:szCs w:val="20"/>
                <w:lang w:val="en-US"/>
              </w:rPr>
              <w:t xml:space="preserve"> from the National Planning Aut</w:t>
            </w:r>
            <w:r w:rsidR="00001595" w:rsidRPr="009426B5">
              <w:rPr>
                <w:rFonts w:eastAsia="DengXian" w:cs="Arial"/>
                <w:iCs/>
                <w:color w:val="000000" w:themeColor="text1"/>
                <w:sz w:val="20"/>
                <w:szCs w:val="20"/>
                <w:lang w:val="en-US"/>
              </w:rPr>
              <w:t>h</w:t>
            </w:r>
            <w:r w:rsidR="00044E12" w:rsidRPr="009426B5">
              <w:rPr>
                <w:rFonts w:eastAsia="DengXian" w:cs="Arial"/>
                <w:iCs/>
                <w:color w:val="000000" w:themeColor="text1"/>
                <w:sz w:val="20"/>
                <w:szCs w:val="20"/>
                <w:lang w:val="en-US"/>
              </w:rPr>
              <w:t>ority Board</w:t>
            </w:r>
            <w:r w:rsidR="00001595" w:rsidRPr="009426B5">
              <w:rPr>
                <w:rFonts w:eastAsia="DengXian" w:cs="Arial"/>
                <w:iCs/>
                <w:color w:val="000000" w:themeColor="text1"/>
                <w:sz w:val="20"/>
                <w:szCs w:val="20"/>
                <w:lang w:val="en-US"/>
              </w:rPr>
              <w:t xml:space="preserve"> (or copies stamped by the National Planning Authority Board)</w:t>
            </w:r>
          </w:p>
          <w:p w14:paraId="362A22A9" w14:textId="40134459" w:rsidR="00DE13C2" w:rsidRPr="009426B5" w:rsidRDefault="00DE13C2" w:rsidP="00ED1105">
            <w:pPr>
              <w:numPr>
                <w:ilvl w:val="0"/>
                <w:numId w:val="39"/>
              </w:numPr>
              <w:spacing w:before="60" w:after="60"/>
              <w:ind w:left="330" w:right="0" w:hanging="2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GKMA Economic Development Strategy</w:t>
            </w:r>
          </w:p>
        </w:tc>
      </w:tr>
      <w:tr w:rsidR="00A25DB3" w:rsidRPr="009426B5" w14:paraId="7159BEE3" w14:textId="77777777" w:rsidTr="00A25DB3">
        <w:trPr>
          <w:trHeight w:val="20"/>
        </w:trPr>
        <w:tc>
          <w:tcPr>
            <w:tcW w:w="834" w:type="pct"/>
            <w:vMerge/>
            <w:shd w:val="clear" w:color="auto" w:fill="auto"/>
            <w:tcMar>
              <w:top w:w="0" w:type="dxa"/>
              <w:left w:w="108" w:type="dxa"/>
              <w:bottom w:w="0" w:type="dxa"/>
              <w:right w:w="108" w:type="dxa"/>
            </w:tcMar>
            <w:vAlign w:val="center"/>
          </w:tcPr>
          <w:p w14:paraId="1EB4C9CE"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18AEA301"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7EB0158E"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vAlign w:val="center"/>
          </w:tcPr>
          <w:p w14:paraId="4437F1A1" w14:textId="23BDE609" w:rsidR="005F1925" w:rsidRPr="009426B5" w:rsidRDefault="005F1925" w:rsidP="00ED1105">
            <w:pPr>
              <w:numPr>
                <w:ilvl w:val="0"/>
                <w:numId w:val="4"/>
              </w:numPr>
              <w:spacing w:before="40" w:after="4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a current</w:t>
            </w:r>
            <w:r w:rsidRPr="009426B5">
              <w:rPr>
                <w:rFonts w:eastAsia="DengXian" w:cs="Arial"/>
                <w:b/>
                <w:bCs/>
                <w:iCs/>
                <w:color w:val="000000" w:themeColor="text1"/>
                <w:sz w:val="20"/>
                <w:szCs w:val="20"/>
                <w:vertAlign w:val="superscript"/>
                <w:lang w:val="en-US"/>
              </w:rPr>
              <w:footnoteReference w:id="11"/>
            </w:r>
            <w:r w:rsidRPr="009426B5">
              <w:rPr>
                <w:rFonts w:eastAsia="DengXian" w:cs="Arial"/>
                <w:b/>
                <w:bCs/>
                <w:iCs/>
                <w:color w:val="000000" w:themeColor="text1"/>
                <w:sz w:val="20"/>
                <w:szCs w:val="20"/>
                <w:lang w:val="en-US"/>
              </w:rPr>
              <w:t xml:space="preserve"> </w:t>
            </w:r>
            <w:r w:rsidRPr="009426B5">
              <w:rPr>
                <w:rFonts w:eastAsia="DengXian" w:cs="Arial"/>
                <w:iCs/>
                <w:color w:val="000000" w:themeColor="text1"/>
                <w:sz w:val="20"/>
                <w:szCs w:val="20"/>
                <w:lang w:val="en-US"/>
              </w:rPr>
              <w:t>Physical Development Plan</w:t>
            </w:r>
            <w:r w:rsidR="00BF4A2F"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that: </w:t>
            </w:r>
          </w:p>
          <w:p w14:paraId="313D8FDF" w14:textId="67D1B5D7" w:rsidR="005F1925" w:rsidRPr="009426B5" w:rsidRDefault="00E1392D" w:rsidP="00ED1105">
            <w:pPr>
              <w:numPr>
                <w:ilvl w:val="0"/>
                <w:numId w:val="40"/>
              </w:numPr>
              <w:spacing w:before="40" w:after="40"/>
              <w:ind w:left="313" w:right="0" w:hanging="31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W</w:t>
            </w:r>
            <w:r w:rsidR="005F1925" w:rsidRPr="009426B5">
              <w:rPr>
                <w:rFonts w:eastAsia="DengXian" w:cs="Arial"/>
                <w:iCs/>
                <w:color w:val="000000" w:themeColor="text1"/>
                <w:sz w:val="20"/>
                <w:szCs w:val="20"/>
                <w:lang w:val="en-US"/>
              </w:rPr>
              <w:t>as approved by Council/ Authority</w:t>
            </w:r>
            <w:r w:rsidR="00A447FF"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p>
          <w:p w14:paraId="49352090" w14:textId="24F42EB7" w:rsidR="00E1392D" w:rsidRPr="009426B5" w:rsidRDefault="00E1392D" w:rsidP="0084043F">
            <w:pPr>
              <w:spacing w:before="40" w:after="4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Score 1 or else 0</w:t>
            </w:r>
          </w:p>
          <w:p w14:paraId="21C52472" w14:textId="1F925875" w:rsidR="005F1925" w:rsidRPr="009426B5" w:rsidRDefault="00E1392D" w:rsidP="00ED1105">
            <w:pPr>
              <w:numPr>
                <w:ilvl w:val="0"/>
                <w:numId w:val="40"/>
              </w:numPr>
              <w:spacing w:before="40" w:after="40"/>
              <w:ind w:left="313" w:right="0" w:hanging="31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w:t>
            </w:r>
            <w:r w:rsidR="005F1925" w:rsidRPr="009426B5">
              <w:rPr>
                <w:rFonts w:eastAsia="DengXian" w:cs="Arial"/>
                <w:iCs/>
                <w:color w:val="000000" w:themeColor="text1"/>
                <w:sz w:val="20"/>
                <w:szCs w:val="20"/>
                <w:lang w:val="en-US"/>
              </w:rPr>
              <w:t xml:space="preserve">ubmitted to the National Planning </w:t>
            </w:r>
            <w:r w:rsidR="00F95C65" w:rsidRPr="009426B5">
              <w:rPr>
                <w:rFonts w:eastAsia="DengXian" w:cs="Arial"/>
                <w:iCs/>
                <w:color w:val="000000" w:themeColor="text1"/>
                <w:sz w:val="20"/>
                <w:szCs w:val="20"/>
                <w:lang w:val="en-US"/>
              </w:rPr>
              <w:t xml:space="preserve">Authority </w:t>
            </w:r>
            <w:r w:rsidR="005F1925" w:rsidRPr="009426B5">
              <w:rPr>
                <w:rFonts w:eastAsia="DengXian" w:cs="Arial"/>
                <w:iCs/>
                <w:color w:val="000000" w:themeColor="text1"/>
                <w:sz w:val="20"/>
                <w:szCs w:val="20"/>
                <w:lang w:val="en-US"/>
              </w:rPr>
              <w:t>Board</w:t>
            </w:r>
            <w:r w:rsidR="00BE66A9" w:rsidRPr="009426B5">
              <w:rPr>
                <w:rFonts w:eastAsia="DengXian" w:cs="Arial"/>
                <w:iCs/>
                <w:color w:val="000000" w:themeColor="text1"/>
                <w:sz w:val="20"/>
                <w:szCs w:val="20"/>
                <w:lang w:val="en-US"/>
              </w:rPr>
              <w:t xml:space="preserve"> </w:t>
            </w:r>
          </w:p>
          <w:p w14:paraId="3FA0F936" w14:textId="2402CDCC" w:rsidR="00E1392D" w:rsidRPr="009426B5" w:rsidRDefault="00E1392D" w:rsidP="0084043F">
            <w:pPr>
              <w:spacing w:before="40" w:after="4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2313F95D" w14:textId="4C6588A7" w:rsidR="005F1925" w:rsidRPr="00527575" w:rsidRDefault="00320894" w:rsidP="00ED1105">
            <w:pPr>
              <w:numPr>
                <w:ilvl w:val="0"/>
                <w:numId w:val="40"/>
              </w:numPr>
              <w:spacing w:before="40" w:after="40"/>
              <w:ind w:left="313" w:right="0" w:hanging="313"/>
              <w:jc w:val="left"/>
              <w:rPr>
                <w:rFonts w:eastAsia="DengXian" w:cs="Arial"/>
                <w:iCs/>
                <w:color w:val="000000" w:themeColor="text1"/>
                <w:sz w:val="20"/>
                <w:szCs w:val="20"/>
                <w:lang w:val="en-US"/>
              </w:rPr>
            </w:pPr>
            <w:r w:rsidRPr="00527575">
              <w:rPr>
                <w:rFonts w:eastAsia="DengXian" w:cs="Arial"/>
                <w:iCs/>
                <w:color w:val="000000" w:themeColor="text1"/>
                <w:sz w:val="20"/>
                <w:szCs w:val="20"/>
                <w:lang w:val="en-US"/>
              </w:rPr>
              <w:t>I</w:t>
            </w:r>
            <w:r w:rsidR="005F1925" w:rsidRPr="00527575">
              <w:rPr>
                <w:rFonts w:eastAsia="DengXian" w:cs="Arial"/>
                <w:iCs/>
                <w:color w:val="000000" w:themeColor="text1"/>
                <w:sz w:val="20"/>
                <w:szCs w:val="20"/>
                <w:lang w:val="en-US"/>
              </w:rPr>
              <w:t>s aligned to the overall GKMA Economic Development Strategy</w:t>
            </w:r>
            <w:r w:rsidR="005F1925" w:rsidRPr="00527575">
              <w:rPr>
                <w:rFonts w:eastAsia="DengXian" w:cs="Arial"/>
                <w:b/>
                <w:bCs/>
                <w:iCs/>
                <w:color w:val="000000" w:themeColor="text1"/>
                <w:sz w:val="20"/>
                <w:szCs w:val="20"/>
                <w:vertAlign w:val="superscript"/>
                <w:lang w:val="en-US"/>
              </w:rPr>
              <w:footnoteReference w:id="12"/>
            </w:r>
            <w:r w:rsidRPr="00527575">
              <w:rPr>
                <w:rFonts w:eastAsia="DengXian" w:cs="Arial"/>
                <w:iCs/>
                <w:color w:val="000000" w:themeColor="text1"/>
                <w:sz w:val="20"/>
                <w:szCs w:val="20"/>
                <w:lang w:val="en-US"/>
              </w:rPr>
              <w:t xml:space="preserve"> </w:t>
            </w:r>
          </w:p>
          <w:p w14:paraId="7D227E57" w14:textId="77777777" w:rsidR="005F1925" w:rsidRPr="009426B5" w:rsidRDefault="005F1925" w:rsidP="0084043F">
            <w:pPr>
              <w:spacing w:before="40" w:after="40"/>
              <w:ind w:left="0" w:right="0" w:firstLine="0"/>
              <w:jc w:val="left"/>
              <w:rPr>
                <w:rFonts w:eastAsia="DengXian" w:cs="Arial"/>
                <w:iCs/>
                <w:color w:val="000000" w:themeColor="text1"/>
                <w:sz w:val="20"/>
                <w:szCs w:val="20"/>
                <w:lang w:val="en-US"/>
              </w:rPr>
            </w:pPr>
            <w:r w:rsidRPr="00527575">
              <w:rPr>
                <w:rFonts w:eastAsia="DengXian" w:cs="Arial"/>
                <w:iCs/>
                <w:color w:val="000000" w:themeColor="text1"/>
                <w:sz w:val="20"/>
                <w:szCs w:val="20"/>
                <w:lang w:val="en-US"/>
              </w:rPr>
              <w:t>Score 1 or else 0</w:t>
            </w:r>
          </w:p>
        </w:tc>
        <w:tc>
          <w:tcPr>
            <w:tcW w:w="997" w:type="pct"/>
            <w:shd w:val="clear" w:color="auto" w:fill="auto"/>
          </w:tcPr>
          <w:p w14:paraId="2F55B91B" w14:textId="6A623818" w:rsidR="005F1925" w:rsidRPr="009426B5" w:rsidRDefault="005F1925" w:rsidP="0084043F">
            <w:pPr>
              <w:spacing w:before="40" w:after="4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From the National Planning </w:t>
            </w:r>
            <w:r w:rsidR="008704BB" w:rsidRPr="009426B5">
              <w:rPr>
                <w:rFonts w:eastAsia="DengXian" w:cs="Arial"/>
                <w:iCs/>
                <w:color w:val="000000" w:themeColor="text1"/>
                <w:sz w:val="20"/>
                <w:szCs w:val="20"/>
                <w:lang w:val="en-US"/>
              </w:rPr>
              <w:t xml:space="preserve">Authority </w:t>
            </w:r>
            <w:r w:rsidRPr="009426B5">
              <w:rPr>
                <w:rFonts w:eastAsia="DengXian" w:cs="Arial"/>
                <w:iCs/>
                <w:color w:val="000000" w:themeColor="text1"/>
                <w:sz w:val="20"/>
                <w:szCs w:val="20"/>
                <w:lang w:val="en-US"/>
              </w:rPr>
              <w:t xml:space="preserve">Board obtain the current Physical Development Plan that was submitted by the entity to establish whether: </w:t>
            </w:r>
          </w:p>
          <w:p w14:paraId="06AB1110" w14:textId="77F7A222" w:rsidR="005F1925" w:rsidRPr="009426B5" w:rsidRDefault="005F1925" w:rsidP="00ED1105">
            <w:pPr>
              <w:numPr>
                <w:ilvl w:val="0"/>
                <w:numId w:val="41"/>
              </w:numPr>
              <w:spacing w:before="40" w:after="40"/>
              <w:ind w:left="340" w:right="0" w:hanging="3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It was approved by Council/ Authority </w:t>
            </w:r>
          </w:p>
          <w:p w14:paraId="6BBA3487" w14:textId="7116BDC6" w:rsidR="005F1925" w:rsidRPr="009426B5" w:rsidRDefault="005F1925" w:rsidP="00ED1105">
            <w:pPr>
              <w:numPr>
                <w:ilvl w:val="0"/>
                <w:numId w:val="41"/>
              </w:numPr>
              <w:spacing w:before="40" w:after="40"/>
              <w:ind w:left="340" w:right="0" w:hanging="3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Submitted to the National Planning </w:t>
            </w:r>
            <w:r w:rsidR="009978F4" w:rsidRPr="009426B5">
              <w:rPr>
                <w:rFonts w:eastAsia="DengXian" w:cs="Arial"/>
                <w:iCs/>
                <w:color w:val="000000" w:themeColor="text1"/>
                <w:sz w:val="20"/>
                <w:szCs w:val="20"/>
                <w:lang w:val="en-US"/>
              </w:rPr>
              <w:t xml:space="preserve">Authority </w:t>
            </w:r>
            <w:r w:rsidRPr="009426B5">
              <w:rPr>
                <w:rFonts w:eastAsia="DengXian" w:cs="Arial"/>
                <w:iCs/>
                <w:color w:val="000000" w:themeColor="text1"/>
                <w:sz w:val="20"/>
                <w:szCs w:val="20"/>
                <w:lang w:val="en-US"/>
              </w:rPr>
              <w:t>Board</w:t>
            </w:r>
            <w:r w:rsidR="00BE66A9" w:rsidRPr="009426B5">
              <w:rPr>
                <w:rFonts w:eastAsia="DengXian" w:cs="Arial"/>
                <w:iCs/>
                <w:color w:val="000000" w:themeColor="text1"/>
                <w:sz w:val="20"/>
                <w:szCs w:val="20"/>
                <w:lang w:val="en-US"/>
              </w:rPr>
              <w:t xml:space="preserve"> </w:t>
            </w:r>
          </w:p>
          <w:p w14:paraId="617E1534" w14:textId="057DE723" w:rsidR="005F1925" w:rsidRPr="009426B5" w:rsidRDefault="005F1925" w:rsidP="00ED1105">
            <w:pPr>
              <w:numPr>
                <w:ilvl w:val="0"/>
                <w:numId w:val="41"/>
              </w:numPr>
              <w:spacing w:before="40" w:after="40"/>
              <w:ind w:left="340" w:right="0" w:hanging="37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Is aligned to the overall GKMA development strategy</w:t>
            </w:r>
            <w:r w:rsidR="00BE66A9" w:rsidRPr="009426B5">
              <w:rPr>
                <w:rFonts w:eastAsia="DengXian" w:cs="Arial"/>
                <w:iCs/>
                <w:color w:val="000000" w:themeColor="text1"/>
                <w:sz w:val="20"/>
                <w:szCs w:val="20"/>
                <w:lang w:val="en-US"/>
              </w:rPr>
              <w:t xml:space="preserve"> </w:t>
            </w:r>
          </w:p>
        </w:tc>
        <w:tc>
          <w:tcPr>
            <w:tcW w:w="1029" w:type="pct"/>
            <w:shd w:val="clear" w:color="auto" w:fill="auto"/>
          </w:tcPr>
          <w:p w14:paraId="3D0056F7" w14:textId="77777777" w:rsidR="005F1925" w:rsidRPr="009426B5" w:rsidRDefault="005F1925" w:rsidP="00ED1105">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Current approved Physical Development Plan</w:t>
            </w:r>
          </w:p>
          <w:p w14:paraId="2F4E7E8D" w14:textId="1CB7FE22" w:rsidR="005F1925" w:rsidRPr="009426B5" w:rsidRDefault="00E113D1" w:rsidP="00CC781E">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w:t>
            </w:r>
            <w:r w:rsidR="005F1925" w:rsidRPr="009426B5">
              <w:rPr>
                <w:rFonts w:eastAsia="DengXian" w:cs="Arial"/>
                <w:iCs/>
                <w:color w:val="000000" w:themeColor="text1"/>
                <w:sz w:val="20"/>
                <w:szCs w:val="20"/>
                <w:lang w:val="en-US"/>
              </w:rPr>
              <w:t>eport of the PDP since the adoption of GKMA development strategy</w:t>
            </w:r>
          </w:p>
        </w:tc>
      </w:tr>
      <w:tr w:rsidR="00A25DB3" w:rsidRPr="009426B5" w14:paraId="11FD90DA" w14:textId="77777777" w:rsidTr="00A25DB3">
        <w:trPr>
          <w:trHeight w:val="20"/>
        </w:trPr>
        <w:tc>
          <w:tcPr>
            <w:tcW w:w="834" w:type="pct"/>
            <w:vMerge/>
            <w:shd w:val="clear" w:color="auto" w:fill="auto"/>
            <w:tcMar>
              <w:top w:w="0" w:type="dxa"/>
              <w:left w:w="108" w:type="dxa"/>
              <w:bottom w:w="0" w:type="dxa"/>
              <w:right w:w="108" w:type="dxa"/>
            </w:tcMar>
            <w:vAlign w:val="center"/>
          </w:tcPr>
          <w:p w14:paraId="1AFCF83D"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75CBF3AE"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2C504AE8"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vAlign w:val="center"/>
          </w:tcPr>
          <w:p w14:paraId="4FD22CBC" w14:textId="010C0CDF" w:rsidR="005F1925" w:rsidRPr="009426B5" w:rsidRDefault="005F1925" w:rsidP="00ED1105">
            <w:pPr>
              <w:numPr>
                <w:ilvl w:val="0"/>
                <w:numId w:val="4"/>
              </w:numPr>
              <w:spacing w:before="40" w:after="4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detailed physical development plan(s) or/</w:t>
            </w:r>
            <w:r w:rsidR="00BE66A9"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and area action plan(s) approved by the Authority/ Council covering </w:t>
            </w:r>
            <w:r w:rsidRPr="009426B5">
              <w:rPr>
                <w:rFonts w:eastAsia="DengXian" w:cs="Arial"/>
                <w:bCs/>
                <w:iCs/>
                <w:color w:val="000000" w:themeColor="text1"/>
                <w:sz w:val="20"/>
                <w:szCs w:val="20"/>
                <w:lang w:val="en-US"/>
              </w:rPr>
              <w:t>(coverage of the entity</w:t>
            </w:r>
            <w:r w:rsidRPr="009426B5">
              <w:rPr>
                <w:rFonts w:eastAsia="DengXian" w:cs="Arial"/>
                <w:iCs/>
                <w:color w:val="000000" w:themeColor="text1"/>
                <w:sz w:val="20"/>
                <w:szCs w:val="20"/>
                <w:lang w:val="en-US"/>
              </w:rPr>
              <w:t xml:space="preserve"> </w:t>
            </w:r>
            <w:r w:rsidRPr="009426B5">
              <w:rPr>
                <w:rFonts w:eastAsia="DengXian" w:cs="Arial"/>
                <w:bCs/>
                <w:iCs/>
                <w:color w:val="000000" w:themeColor="text1"/>
                <w:sz w:val="20"/>
                <w:szCs w:val="20"/>
                <w:lang w:val="en-US"/>
              </w:rPr>
              <w:t>excludes the area occupied by water bodies and environmental sensitive areas such as wetlands)</w:t>
            </w:r>
            <w:r w:rsidRPr="009426B5">
              <w:rPr>
                <w:rFonts w:eastAsia="DengXian" w:cs="Arial"/>
                <w:iCs/>
                <w:color w:val="000000" w:themeColor="text1"/>
                <w:sz w:val="20"/>
                <w:szCs w:val="20"/>
                <w:lang w:val="en-US"/>
              </w:rPr>
              <w:t xml:space="preserve"> at least the percentage below:</w:t>
            </w:r>
          </w:p>
          <w:p w14:paraId="4D0AF5B3" w14:textId="6CD5817F" w:rsidR="005F1925" w:rsidRPr="009426B5" w:rsidRDefault="005F1925" w:rsidP="00ED1105">
            <w:pPr>
              <w:numPr>
                <w:ilvl w:val="0"/>
                <w:numId w:val="56"/>
              </w:numPr>
              <w:spacing w:before="40" w:after="4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30% in 1</w:t>
            </w:r>
            <w:r w:rsidRPr="009426B5">
              <w:rPr>
                <w:rFonts w:eastAsia="DengXian" w:cs="Arial"/>
                <w:iCs/>
                <w:color w:val="000000" w:themeColor="text1"/>
                <w:sz w:val="20"/>
                <w:szCs w:val="20"/>
                <w:vertAlign w:val="superscript"/>
                <w:lang w:val="en-US"/>
              </w:rPr>
              <w:t>st</w:t>
            </w:r>
            <w:r w:rsidRPr="009426B5">
              <w:rPr>
                <w:rFonts w:eastAsia="DengXian" w:cs="Arial"/>
                <w:iCs/>
                <w:color w:val="000000" w:themeColor="text1"/>
                <w:sz w:val="20"/>
                <w:szCs w:val="20"/>
                <w:lang w:val="en-US"/>
              </w:rPr>
              <w:t xml:space="preserve"> and 2</w:t>
            </w:r>
            <w:r w:rsidRPr="009426B5">
              <w:rPr>
                <w:rFonts w:eastAsia="DengXian" w:cs="Arial"/>
                <w:iCs/>
                <w:color w:val="000000" w:themeColor="text1"/>
                <w:sz w:val="20"/>
                <w:szCs w:val="20"/>
                <w:vertAlign w:val="superscript"/>
                <w:lang w:val="en-US"/>
              </w:rPr>
              <w:t>nd</w:t>
            </w:r>
            <w:r w:rsidRPr="009426B5">
              <w:rPr>
                <w:rFonts w:eastAsia="DengXian" w:cs="Arial"/>
                <w:iCs/>
                <w:color w:val="000000" w:themeColor="text1"/>
                <w:sz w:val="20"/>
                <w:szCs w:val="20"/>
                <w:lang w:val="en-US"/>
              </w:rPr>
              <w:t xml:space="preserve"> APA </w:t>
            </w:r>
          </w:p>
          <w:p w14:paraId="38809FDB" w14:textId="2640A850" w:rsidR="005F1925" w:rsidRPr="009426B5" w:rsidRDefault="005F1925" w:rsidP="00ED1105">
            <w:pPr>
              <w:numPr>
                <w:ilvl w:val="0"/>
                <w:numId w:val="56"/>
              </w:numPr>
              <w:spacing w:before="40" w:after="4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40% in 3</w:t>
            </w:r>
            <w:r w:rsidRPr="009426B5">
              <w:rPr>
                <w:rFonts w:eastAsia="DengXian" w:cs="Arial"/>
                <w:iCs/>
                <w:color w:val="000000" w:themeColor="text1"/>
                <w:sz w:val="20"/>
                <w:szCs w:val="20"/>
                <w:vertAlign w:val="superscript"/>
                <w:lang w:val="en-US"/>
              </w:rPr>
              <w:t>rd</w:t>
            </w:r>
            <w:r w:rsidRPr="009426B5">
              <w:rPr>
                <w:rFonts w:eastAsia="DengXian" w:cs="Arial"/>
                <w:iCs/>
                <w:color w:val="000000" w:themeColor="text1"/>
                <w:sz w:val="20"/>
                <w:szCs w:val="20"/>
                <w:lang w:val="en-US"/>
              </w:rPr>
              <w:t xml:space="preserve"> APA</w:t>
            </w:r>
            <w:r w:rsidR="002C4B62" w:rsidRPr="009426B5">
              <w:rPr>
                <w:rFonts w:eastAsia="DengXian" w:cs="Arial"/>
                <w:iCs/>
                <w:color w:val="000000" w:themeColor="text1"/>
                <w:sz w:val="20"/>
                <w:szCs w:val="20"/>
                <w:lang w:val="en-US"/>
              </w:rPr>
              <w:t xml:space="preserve"> – consider for current assessment</w:t>
            </w:r>
          </w:p>
          <w:p w14:paraId="39816781" w14:textId="77777777" w:rsidR="005F1925" w:rsidRPr="009426B5" w:rsidRDefault="005F1925" w:rsidP="00ED1105">
            <w:pPr>
              <w:numPr>
                <w:ilvl w:val="0"/>
                <w:numId w:val="56"/>
              </w:numPr>
              <w:spacing w:before="40" w:after="4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50% in 4</w:t>
            </w:r>
            <w:r w:rsidRPr="009426B5">
              <w:rPr>
                <w:rFonts w:eastAsia="DengXian" w:cs="Arial"/>
                <w:iCs/>
                <w:color w:val="000000" w:themeColor="text1"/>
                <w:sz w:val="20"/>
                <w:szCs w:val="20"/>
                <w:vertAlign w:val="superscript"/>
                <w:lang w:val="en-US"/>
              </w:rPr>
              <w:t>th</w:t>
            </w:r>
            <w:r w:rsidRPr="009426B5">
              <w:rPr>
                <w:rFonts w:eastAsia="DengXian" w:cs="Arial"/>
                <w:iCs/>
                <w:color w:val="000000" w:themeColor="text1"/>
                <w:sz w:val="20"/>
                <w:szCs w:val="20"/>
                <w:lang w:val="en-US"/>
              </w:rPr>
              <w:t xml:space="preserve"> APA </w:t>
            </w:r>
          </w:p>
          <w:p w14:paraId="346C9CA0" w14:textId="77777777" w:rsidR="005F1925" w:rsidRPr="009426B5" w:rsidRDefault="005F1925" w:rsidP="0084043F">
            <w:pPr>
              <w:spacing w:before="40" w:after="4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45C17B05" w14:textId="764A3D7D" w:rsidR="005F1925" w:rsidRPr="009426B5" w:rsidRDefault="005F1925" w:rsidP="008D7F89">
            <w:pPr>
              <w:spacing w:before="40" w:after="4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Physical Planner</w:t>
            </w:r>
            <w:r w:rsidR="00E05814"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w:t>
            </w:r>
          </w:p>
          <w:p w14:paraId="2A9940F0" w14:textId="5CBA9879" w:rsidR="005F1925" w:rsidRPr="009426B5" w:rsidRDefault="00E05814" w:rsidP="00ED1105">
            <w:pPr>
              <w:numPr>
                <w:ilvl w:val="0"/>
                <w:numId w:val="72"/>
              </w:numPr>
              <w:spacing w:before="40" w:after="40"/>
              <w:ind w:left="224" w:right="185" w:hanging="224"/>
              <w:jc w:val="left"/>
              <w:rPr>
                <w:rFonts w:eastAsia="Calibri" w:cs="Arial"/>
                <w:color w:val="000000" w:themeColor="text1"/>
                <w:sz w:val="20"/>
                <w:szCs w:val="20"/>
                <w:lang w:val="en-US"/>
              </w:rPr>
            </w:pPr>
            <w:r w:rsidRPr="009426B5">
              <w:rPr>
                <w:rFonts w:eastAsia="DengXian" w:cs="Arial"/>
                <w:iCs/>
                <w:color w:val="000000" w:themeColor="text1"/>
                <w:sz w:val="20"/>
                <w:szCs w:val="20"/>
                <w:lang w:val="en-US"/>
              </w:rPr>
              <w:t>Obtain the detailed physical plan to establish</w:t>
            </w:r>
            <w:r w:rsidRPr="009426B5">
              <w:rPr>
                <w:rFonts w:eastAsia="Calibri" w:cs="Arial"/>
                <w:color w:val="000000" w:themeColor="text1"/>
                <w:sz w:val="20"/>
                <w:szCs w:val="20"/>
                <w:lang w:val="en-US"/>
              </w:rPr>
              <w:t xml:space="preserve"> </w:t>
            </w:r>
            <w:r w:rsidR="005F1925" w:rsidRPr="009426B5">
              <w:rPr>
                <w:rFonts w:eastAsia="Calibri" w:cs="Arial"/>
                <w:color w:val="000000" w:themeColor="text1"/>
                <w:sz w:val="20"/>
                <w:szCs w:val="20"/>
                <w:lang w:val="en-US"/>
              </w:rPr>
              <w:t>the proportion of the entity area covered and whether it was approved by the Authority/ Council.</w:t>
            </w:r>
          </w:p>
          <w:p w14:paraId="545D1406" w14:textId="35089DDE" w:rsidR="005F1925" w:rsidRPr="009426B5" w:rsidRDefault="003448EF"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w:t>
            </w:r>
            <w:r w:rsidR="005F1925" w:rsidRPr="009426B5">
              <w:rPr>
                <w:rFonts w:eastAsia="DengXian" w:cs="Arial"/>
                <w:iCs/>
                <w:color w:val="000000" w:themeColor="text1"/>
                <w:sz w:val="20"/>
                <w:szCs w:val="20"/>
                <w:lang w:val="en-US"/>
              </w:rPr>
              <w:t>stablish the availability of an approved action area plan for the previous FY</w:t>
            </w:r>
            <w:r w:rsidRPr="009426B5">
              <w:rPr>
                <w:rFonts w:eastAsia="DengXian" w:cs="Arial"/>
                <w:iCs/>
                <w:color w:val="000000" w:themeColor="text1"/>
                <w:sz w:val="20"/>
                <w:szCs w:val="20"/>
                <w:lang w:val="en-US"/>
              </w:rPr>
              <w:t xml:space="preserve"> (2024/25)</w:t>
            </w:r>
            <w:r w:rsidR="005F1925" w:rsidRPr="009426B5">
              <w:rPr>
                <w:rFonts w:eastAsia="DengXian" w:cs="Arial"/>
                <w:iCs/>
                <w:color w:val="000000" w:themeColor="text1"/>
                <w:sz w:val="20"/>
                <w:szCs w:val="20"/>
                <w:lang w:val="en-US"/>
              </w:rPr>
              <w:t>.</w:t>
            </w:r>
          </w:p>
        </w:tc>
        <w:tc>
          <w:tcPr>
            <w:tcW w:w="1029" w:type="pct"/>
            <w:shd w:val="clear" w:color="auto" w:fill="auto"/>
          </w:tcPr>
          <w:p w14:paraId="11D6060B" w14:textId="6104CD9B" w:rsidR="005F1925" w:rsidRPr="009426B5" w:rsidRDefault="008831D1" w:rsidP="00ED1105">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Approved d</w:t>
            </w:r>
            <w:r w:rsidR="005F1925" w:rsidRPr="009426B5">
              <w:rPr>
                <w:rFonts w:eastAsia="DengXian" w:cs="Arial"/>
                <w:iCs/>
                <w:color w:val="000000" w:themeColor="text1"/>
                <w:sz w:val="20"/>
                <w:szCs w:val="20"/>
                <w:lang w:val="en-US"/>
              </w:rPr>
              <w:t xml:space="preserve">etailed Physical </w:t>
            </w:r>
            <w:r w:rsidR="00DE4B24" w:rsidRPr="009426B5">
              <w:rPr>
                <w:rFonts w:eastAsia="DengXian" w:cs="Arial"/>
                <w:iCs/>
                <w:color w:val="000000" w:themeColor="text1"/>
                <w:sz w:val="20"/>
                <w:szCs w:val="20"/>
                <w:lang w:val="en-US"/>
              </w:rPr>
              <w:t xml:space="preserve">Development </w:t>
            </w:r>
            <w:r w:rsidR="005F1925" w:rsidRPr="009426B5">
              <w:rPr>
                <w:rFonts w:eastAsia="DengXian" w:cs="Arial"/>
                <w:iCs/>
                <w:color w:val="000000" w:themeColor="text1"/>
                <w:sz w:val="20"/>
                <w:szCs w:val="20"/>
                <w:lang w:val="en-US"/>
              </w:rPr>
              <w:t>Plan</w:t>
            </w:r>
            <w:r w:rsidR="006B47CC" w:rsidRPr="009426B5">
              <w:rPr>
                <w:rFonts w:eastAsia="DengXian" w:cs="Arial"/>
                <w:iCs/>
                <w:color w:val="000000" w:themeColor="text1"/>
                <w:sz w:val="20"/>
                <w:szCs w:val="20"/>
                <w:lang w:val="en-US"/>
              </w:rPr>
              <w:t>s</w:t>
            </w:r>
          </w:p>
          <w:p w14:paraId="39939345" w14:textId="28D3C01F" w:rsidR="006B47CC" w:rsidRPr="009426B5" w:rsidRDefault="006B47CC" w:rsidP="00ED1105">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Precinct plans </w:t>
            </w:r>
          </w:p>
          <w:p w14:paraId="2ABDCBD6" w14:textId="77777777" w:rsidR="005F1925" w:rsidRPr="009426B5" w:rsidRDefault="005F1925" w:rsidP="00ED1105">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Approved Action Area Plan</w:t>
            </w:r>
          </w:p>
          <w:p w14:paraId="5AB2A1FF" w14:textId="189FAA75" w:rsidR="006B47CC" w:rsidRPr="009426B5" w:rsidRDefault="006B47CC" w:rsidP="00ED1105">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Detailed satellite plans</w:t>
            </w:r>
          </w:p>
        </w:tc>
      </w:tr>
      <w:tr w:rsidR="00A25DB3" w:rsidRPr="009426B5" w14:paraId="72B40D8B" w14:textId="77777777" w:rsidTr="00A25DB3">
        <w:trPr>
          <w:trHeight w:val="20"/>
        </w:trPr>
        <w:tc>
          <w:tcPr>
            <w:tcW w:w="834" w:type="pct"/>
            <w:vMerge/>
            <w:shd w:val="clear" w:color="auto" w:fill="auto"/>
            <w:tcMar>
              <w:top w:w="0" w:type="dxa"/>
              <w:left w:w="108" w:type="dxa"/>
              <w:bottom w:w="0" w:type="dxa"/>
              <w:right w:w="108" w:type="dxa"/>
            </w:tcMar>
            <w:vAlign w:val="center"/>
          </w:tcPr>
          <w:p w14:paraId="47AAAD2C"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79C250BD"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2EA0681C"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tcPr>
          <w:p w14:paraId="5AC6C0FA" w14:textId="77777777" w:rsidR="005F1925" w:rsidRPr="009426B5" w:rsidRDefault="005F1925" w:rsidP="00ED1105">
            <w:pPr>
              <w:numPr>
                <w:ilvl w:val="0"/>
                <w:numId w:val="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current Physical Development Plan considers climate and disaster risks (e.g. flooding) </w:t>
            </w:r>
          </w:p>
          <w:p w14:paraId="39D72A00" w14:textId="77777777" w:rsidR="005F1925" w:rsidRPr="009426B5" w:rsidRDefault="005F1925" w:rsidP="008D7F8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vAlign w:val="center"/>
          </w:tcPr>
          <w:p w14:paraId="0E732429" w14:textId="4A18E386" w:rsidR="005F1925" w:rsidRPr="009426B5" w:rsidRDefault="005F1925" w:rsidP="00153B5B">
            <w:pPr>
              <w:numPr>
                <w:ilvl w:val="0"/>
                <w:numId w:val="75"/>
              </w:numPr>
              <w:spacing w:before="60" w:after="60"/>
              <w:ind w:left="217" w:right="0" w:hanging="217"/>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National Planning </w:t>
            </w:r>
            <w:r w:rsidR="00342F46" w:rsidRPr="009426B5">
              <w:rPr>
                <w:rFonts w:eastAsia="DengXian" w:cs="Arial"/>
                <w:iCs/>
                <w:color w:val="000000" w:themeColor="text1"/>
                <w:sz w:val="20"/>
                <w:szCs w:val="20"/>
                <w:lang w:val="en-US"/>
              </w:rPr>
              <w:t xml:space="preserve">Authority </w:t>
            </w:r>
            <w:r w:rsidRPr="009426B5">
              <w:rPr>
                <w:rFonts w:eastAsia="DengXian" w:cs="Arial"/>
                <w:iCs/>
                <w:color w:val="000000" w:themeColor="text1"/>
                <w:sz w:val="20"/>
                <w:szCs w:val="20"/>
                <w:lang w:val="en-US"/>
              </w:rPr>
              <w:t>Board obtain the current Physical Development Plan that was approved by Council and submitted by the entity and assess whether key hazards are considered.</w:t>
            </w:r>
          </w:p>
        </w:tc>
        <w:tc>
          <w:tcPr>
            <w:tcW w:w="1029" w:type="pct"/>
            <w:shd w:val="clear" w:color="auto" w:fill="auto"/>
          </w:tcPr>
          <w:p w14:paraId="723EEA6B" w14:textId="77777777" w:rsidR="005F1925" w:rsidRPr="009426B5" w:rsidRDefault="005F1925" w:rsidP="00ED1105">
            <w:pPr>
              <w:numPr>
                <w:ilvl w:val="0"/>
                <w:numId w:val="42"/>
              </w:numPr>
              <w:spacing w:before="40" w:after="4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Current approved Physical Development Plan</w:t>
            </w:r>
          </w:p>
        </w:tc>
      </w:tr>
      <w:tr w:rsidR="00A25DB3" w:rsidRPr="009426B5" w14:paraId="12CBCA8B" w14:textId="77777777" w:rsidTr="00A25DB3">
        <w:trPr>
          <w:trHeight w:val="20"/>
        </w:trPr>
        <w:tc>
          <w:tcPr>
            <w:tcW w:w="834" w:type="pct"/>
            <w:vMerge/>
            <w:shd w:val="clear" w:color="auto" w:fill="auto"/>
            <w:tcMar>
              <w:top w:w="0" w:type="dxa"/>
              <w:left w:w="108" w:type="dxa"/>
              <w:bottom w:w="0" w:type="dxa"/>
              <w:right w:w="108" w:type="dxa"/>
            </w:tcMar>
            <w:vAlign w:val="center"/>
          </w:tcPr>
          <w:p w14:paraId="00788550"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2A9EEC43"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2DDA8189"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vAlign w:val="center"/>
          </w:tcPr>
          <w:p w14:paraId="32A836C8" w14:textId="1B16425E" w:rsidR="005F1925" w:rsidRPr="009426B5" w:rsidRDefault="005F1925" w:rsidP="00ED1105">
            <w:pPr>
              <w:numPr>
                <w:ilvl w:val="0"/>
                <w:numId w:val="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all infrastructure investments implemented by the entity in the previous </w:t>
            </w:r>
            <w:r w:rsidRPr="009426B5">
              <w:rPr>
                <w:rFonts w:eastAsia="DengXian" w:cs="Arial"/>
                <w:iCs/>
                <w:color w:val="000000" w:themeColor="text1"/>
                <w:sz w:val="20"/>
                <w:szCs w:val="20"/>
                <w:lang w:val="en-US"/>
              </w:rPr>
              <w:lastRenderedPageBreak/>
              <w:t>FY</w:t>
            </w:r>
            <w:r w:rsidR="007D7D16"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(i) are consistent with the approved Physical Development Plan; </w:t>
            </w:r>
            <w:r w:rsidRPr="009426B5">
              <w:rPr>
                <w:rFonts w:eastAsia="DengXian" w:cs="Arial"/>
                <w:bCs/>
                <w:iCs/>
                <w:color w:val="000000" w:themeColor="text1"/>
                <w:sz w:val="20"/>
                <w:szCs w:val="20"/>
                <w:shd w:val="clear" w:color="auto" w:fill="FFFFFF"/>
                <w:lang w:val="en-US"/>
              </w:rPr>
              <w:t>(ii</w:t>
            </w:r>
            <w:r w:rsidRPr="009426B5">
              <w:rPr>
                <w:rFonts w:eastAsia="DengXian" w:cs="Arial"/>
                <w:iCs/>
                <w:color w:val="000000" w:themeColor="text1"/>
                <w:sz w:val="20"/>
                <w:szCs w:val="20"/>
                <w:lang w:val="en-US"/>
              </w:rPr>
              <w:t xml:space="preserve">) have a planning compliance certificate issued by </w:t>
            </w:r>
            <w:r w:rsidR="00014F82" w:rsidRPr="009426B5">
              <w:rPr>
                <w:rFonts w:eastAsia="DengXian" w:cs="Arial"/>
                <w:iCs/>
                <w:color w:val="000000" w:themeColor="text1"/>
                <w:sz w:val="20"/>
                <w:szCs w:val="20"/>
                <w:lang w:val="en-US"/>
              </w:rPr>
              <w:t>National Planning Authority Board (</w:t>
            </w:r>
            <w:r w:rsidRPr="009426B5">
              <w:rPr>
                <w:rFonts w:eastAsia="DengXian" w:cs="Arial"/>
                <w:iCs/>
                <w:color w:val="000000" w:themeColor="text1"/>
                <w:sz w:val="20"/>
                <w:szCs w:val="20"/>
                <w:lang w:val="en-US"/>
              </w:rPr>
              <w:t>NP</w:t>
            </w:r>
            <w:r w:rsidR="00014F82" w:rsidRPr="009426B5">
              <w:rPr>
                <w:rFonts w:eastAsia="DengXian" w:cs="Arial"/>
                <w:iCs/>
                <w:color w:val="000000" w:themeColor="text1"/>
                <w:sz w:val="20"/>
                <w:szCs w:val="20"/>
                <w:lang w:val="en-US"/>
              </w:rPr>
              <w:t>A</w:t>
            </w:r>
            <w:r w:rsidRPr="009426B5">
              <w:rPr>
                <w:rFonts w:eastAsia="DengXian" w:cs="Arial"/>
                <w:iCs/>
                <w:color w:val="000000" w:themeColor="text1"/>
                <w:sz w:val="20"/>
                <w:szCs w:val="20"/>
                <w:lang w:val="en-US"/>
              </w:rPr>
              <w:t>B</w:t>
            </w:r>
            <w:r w:rsidR="00014F82"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w:t>
            </w:r>
          </w:p>
          <w:p w14:paraId="7A4A55DB"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10CCA7CA" w14:textId="37DD578C" w:rsidR="005F1925" w:rsidRPr="009426B5" w:rsidRDefault="00B61075" w:rsidP="00153B5B">
            <w:pPr>
              <w:numPr>
                <w:ilvl w:val="0"/>
                <w:numId w:val="75"/>
              </w:numPr>
              <w:spacing w:before="60" w:after="60"/>
              <w:ind w:left="217" w:right="0" w:hanging="31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From the Physical Planner o</w:t>
            </w:r>
            <w:r w:rsidR="005F1925" w:rsidRPr="009426B5">
              <w:rPr>
                <w:rFonts w:eastAsia="DengXian" w:cs="Arial"/>
                <w:iCs/>
                <w:color w:val="000000" w:themeColor="text1"/>
                <w:sz w:val="20"/>
                <w:szCs w:val="20"/>
                <w:lang w:val="en-US"/>
              </w:rPr>
              <w:t xml:space="preserve">btain a list of investments that were initiated in the </w:t>
            </w:r>
            <w:r w:rsidRPr="009426B5">
              <w:rPr>
                <w:rFonts w:eastAsia="DengXian" w:cs="Arial"/>
                <w:iCs/>
                <w:color w:val="000000" w:themeColor="text1"/>
                <w:sz w:val="20"/>
                <w:szCs w:val="20"/>
                <w:lang w:val="en-US"/>
              </w:rPr>
              <w:lastRenderedPageBreak/>
              <w:t>previo</w:t>
            </w:r>
            <w:r w:rsidR="005F1925" w:rsidRPr="009426B5">
              <w:rPr>
                <w:rFonts w:eastAsia="DengXian" w:cs="Arial"/>
                <w:iCs/>
                <w:color w:val="000000" w:themeColor="text1"/>
                <w:sz w:val="20"/>
                <w:szCs w:val="20"/>
                <w:lang w:val="en-US"/>
              </w:rPr>
              <w:t>us FY</w:t>
            </w:r>
            <w:r w:rsidRPr="009426B5">
              <w:rPr>
                <w:rFonts w:eastAsia="DengXian" w:cs="Arial"/>
                <w:iCs/>
                <w:color w:val="000000" w:themeColor="text1"/>
                <w:sz w:val="20"/>
                <w:szCs w:val="20"/>
                <w:lang w:val="en-US"/>
              </w:rPr>
              <w:t xml:space="preserve"> (2024/25)</w:t>
            </w:r>
            <w:r w:rsidR="005F1925" w:rsidRPr="009426B5">
              <w:rPr>
                <w:rFonts w:eastAsia="DengXian" w:cs="Arial"/>
                <w:iCs/>
                <w:color w:val="000000" w:themeColor="text1"/>
                <w:sz w:val="20"/>
                <w:szCs w:val="20"/>
                <w:lang w:val="en-US"/>
              </w:rPr>
              <w:t xml:space="preserve"> and determine whether they were approved by the Physical Planning Committee</w:t>
            </w:r>
            <w:r w:rsidR="005B4E6E"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are consistent with the approved physical development plan</w:t>
            </w:r>
            <w:r w:rsidR="00E03F40" w:rsidRPr="009426B5">
              <w:rPr>
                <w:rFonts w:eastAsia="DengXian" w:cs="Arial"/>
                <w:iCs/>
                <w:color w:val="000000" w:themeColor="text1"/>
                <w:sz w:val="20"/>
                <w:szCs w:val="20"/>
                <w:lang w:val="en-US"/>
              </w:rPr>
              <w:t>,</w:t>
            </w:r>
            <w:r w:rsidR="005B4E6E" w:rsidRPr="009426B5">
              <w:rPr>
                <w:rFonts w:eastAsia="DengXian" w:cs="Arial"/>
                <w:iCs/>
                <w:color w:val="000000" w:themeColor="text1"/>
                <w:sz w:val="20"/>
                <w:szCs w:val="20"/>
                <w:lang w:val="en-US"/>
              </w:rPr>
              <w:t xml:space="preserve"> and</w:t>
            </w:r>
            <w:r w:rsidR="00E03F40" w:rsidRPr="009426B5">
              <w:rPr>
                <w:rFonts w:eastAsia="DengXian" w:cs="Arial"/>
                <w:iCs/>
                <w:color w:val="000000" w:themeColor="text1"/>
                <w:sz w:val="20"/>
                <w:szCs w:val="20"/>
                <w:lang w:val="en-US"/>
              </w:rPr>
              <w:t xml:space="preserve"> have a planning compliance certificate issued by NPAB</w:t>
            </w:r>
            <w:r w:rsidR="005F1925" w:rsidRPr="009426B5">
              <w:rPr>
                <w:rFonts w:eastAsia="DengXian" w:cs="Arial"/>
                <w:iCs/>
                <w:color w:val="000000" w:themeColor="text1"/>
                <w:sz w:val="20"/>
                <w:szCs w:val="20"/>
                <w:lang w:val="en-US"/>
              </w:rPr>
              <w:t>.</w:t>
            </w:r>
          </w:p>
        </w:tc>
        <w:tc>
          <w:tcPr>
            <w:tcW w:w="1029" w:type="pct"/>
            <w:shd w:val="clear" w:color="auto" w:fill="auto"/>
          </w:tcPr>
          <w:p w14:paraId="164D9793" w14:textId="341610D3" w:rsidR="005F1925" w:rsidRPr="009426B5" w:rsidRDefault="005F1925"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List of new investments</w:t>
            </w:r>
            <w:r w:rsidR="00851484" w:rsidRPr="009426B5">
              <w:rPr>
                <w:rFonts w:eastAsia="DengXian" w:cs="Arial"/>
                <w:iCs/>
                <w:color w:val="000000" w:themeColor="text1"/>
                <w:sz w:val="20"/>
                <w:szCs w:val="20"/>
                <w:lang w:val="en-US"/>
              </w:rPr>
              <w:t xml:space="preserve"> initiated in FY 2024/25</w:t>
            </w:r>
          </w:p>
          <w:p w14:paraId="7A4799FC" w14:textId="77777777" w:rsidR="005F1925" w:rsidRPr="009426B5" w:rsidRDefault="005F1925"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Minutes of the Physical Planning Committee</w:t>
            </w:r>
            <w:r w:rsidR="00851484" w:rsidRPr="009426B5">
              <w:rPr>
                <w:rFonts w:eastAsia="DengXian" w:cs="Arial"/>
                <w:iCs/>
                <w:color w:val="000000" w:themeColor="text1"/>
                <w:sz w:val="20"/>
                <w:szCs w:val="20"/>
                <w:lang w:val="en-US"/>
              </w:rPr>
              <w:t xml:space="preserve"> for FY 2024/25</w:t>
            </w:r>
          </w:p>
          <w:p w14:paraId="5BF07C19" w14:textId="77777777" w:rsidR="00D95093" w:rsidRPr="009426B5" w:rsidRDefault="00D95093"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Approved Physical Development Plan</w:t>
            </w:r>
          </w:p>
          <w:p w14:paraId="39BC95CE" w14:textId="2A486B89" w:rsidR="001A6DE8" w:rsidRPr="009426B5" w:rsidRDefault="00E03F40"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Planning compliance certificate issued by NPAB</w:t>
            </w:r>
          </w:p>
        </w:tc>
      </w:tr>
      <w:tr w:rsidR="00A25DB3" w:rsidRPr="009426B5" w14:paraId="4794FD4B" w14:textId="77777777" w:rsidTr="00A25DB3">
        <w:trPr>
          <w:trHeight w:val="20"/>
        </w:trPr>
        <w:tc>
          <w:tcPr>
            <w:tcW w:w="834" w:type="pct"/>
            <w:vMerge/>
            <w:shd w:val="clear" w:color="auto" w:fill="auto"/>
            <w:tcMar>
              <w:top w:w="0" w:type="dxa"/>
              <w:left w:w="108" w:type="dxa"/>
              <w:bottom w:w="0" w:type="dxa"/>
              <w:right w:w="108" w:type="dxa"/>
            </w:tcMar>
            <w:vAlign w:val="center"/>
          </w:tcPr>
          <w:p w14:paraId="2F25EDA5"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5D1AA0CA"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61975B05"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vAlign w:val="center"/>
          </w:tcPr>
          <w:p w14:paraId="068BAF67" w14:textId="0E1D718F" w:rsidR="005F1925" w:rsidRPr="009426B5" w:rsidRDefault="005F1925" w:rsidP="00ED1105">
            <w:pPr>
              <w:numPr>
                <w:ilvl w:val="0"/>
                <w:numId w:val="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entity has named streets, numbered plots, surveyed and demarcated roads as planned in the previous FY</w:t>
            </w:r>
            <w:r w:rsidR="0068561B"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as per targets below</w:t>
            </w:r>
            <w:r w:rsidR="0068561B" w:rsidRPr="009426B5">
              <w:rPr>
                <w:rFonts w:eastAsia="DengXian" w:cs="Arial"/>
                <w:iCs/>
                <w:color w:val="000000" w:themeColor="text1"/>
                <w:sz w:val="20"/>
                <w:szCs w:val="20"/>
                <w:lang w:val="en-US"/>
              </w:rPr>
              <w:t>:</w:t>
            </w:r>
          </w:p>
          <w:p w14:paraId="37D4BB11" w14:textId="77777777" w:rsidR="005F1925" w:rsidRPr="009426B5" w:rsidRDefault="005F1925" w:rsidP="00ED1105">
            <w:pPr>
              <w:numPr>
                <w:ilvl w:val="0"/>
                <w:numId w:val="6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Entities with roads surveyed and demarcated </w:t>
            </w:r>
          </w:p>
          <w:p w14:paraId="77193AF0" w14:textId="671BBFCF"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1</w:t>
            </w:r>
            <w:r w:rsidRPr="009426B5">
              <w:rPr>
                <w:rFonts w:eastAsia="DengXian" w:cs="Arial"/>
                <w:iCs/>
                <w:color w:val="000000" w:themeColor="text1"/>
                <w:sz w:val="20"/>
                <w:szCs w:val="20"/>
                <w:vertAlign w:val="superscript"/>
                <w:lang w:val="en-US"/>
              </w:rPr>
              <w:t>st</w:t>
            </w:r>
            <w:r w:rsidR="0068561B"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&amp; 2</w:t>
            </w:r>
            <w:r w:rsidRPr="009426B5">
              <w:rPr>
                <w:rFonts w:eastAsia="DengXian" w:cs="Arial"/>
                <w:iCs/>
                <w:color w:val="000000" w:themeColor="text1"/>
                <w:sz w:val="20"/>
                <w:szCs w:val="20"/>
                <w:vertAlign w:val="superscript"/>
                <w:lang w:val="en-US"/>
              </w:rPr>
              <w:t>nd</w:t>
            </w:r>
            <w:r w:rsidR="0068561B"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APA = at least 75%</w:t>
            </w:r>
          </w:p>
          <w:p w14:paraId="1DF6F922" w14:textId="45BCA921"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3</w:t>
            </w:r>
            <w:r w:rsidRPr="009426B5">
              <w:rPr>
                <w:rFonts w:eastAsia="DengXian" w:cs="Arial"/>
                <w:iCs/>
                <w:color w:val="000000" w:themeColor="text1"/>
                <w:sz w:val="20"/>
                <w:szCs w:val="20"/>
                <w:vertAlign w:val="superscript"/>
                <w:lang w:val="en-US"/>
              </w:rPr>
              <w:t>rd</w:t>
            </w:r>
            <w:r w:rsidRPr="009426B5">
              <w:rPr>
                <w:rFonts w:eastAsia="DengXian" w:cs="Arial"/>
                <w:iCs/>
                <w:color w:val="000000" w:themeColor="text1"/>
                <w:sz w:val="20"/>
                <w:szCs w:val="20"/>
                <w:lang w:val="en-US"/>
              </w:rPr>
              <w:t xml:space="preserve"> APA = 80%</w:t>
            </w:r>
            <w:r w:rsidR="0068561B" w:rsidRPr="009426B5">
              <w:rPr>
                <w:rFonts w:eastAsia="DengXian" w:cs="Arial"/>
                <w:iCs/>
                <w:color w:val="000000" w:themeColor="text1"/>
                <w:sz w:val="20"/>
                <w:szCs w:val="20"/>
                <w:lang w:val="en-US"/>
              </w:rPr>
              <w:t xml:space="preserve"> - consider for current assessment</w:t>
            </w:r>
          </w:p>
          <w:p w14:paraId="26C04F37" w14:textId="279AAD65"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4</w:t>
            </w:r>
            <w:r w:rsidRPr="009426B5">
              <w:rPr>
                <w:rFonts w:eastAsia="DengXian" w:cs="Arial"/>
                <w:iCs/>
                <w:color w:val="000000" w:themeColor="text1"/>
                <w:sz w:val="20"/>
                <w:szCs w:val="20"/>
                <w:vertAlign w:val="superscript"/>
                <w:lang w:val="en-US"/>
              </w:rPr>
              <w:t>th</w:t>
            </w:r>
            <w:r w:rsidRPr="009426B5">
              <w:rPr>
                <w:rFonts w:eastAsia="DengXian" w:cs="Arial"/>
                <w:iCs/>
                <w:color w:val="000000" w:themeColor="text1"/>
                <w:sz w:val="20"/>
                <w:szCs w:val="20"/>
                <w:lang w:val="en-US"/>
              </w:rPr>
              <w:t xml:space="preserve"> APA = 90%</w:t>
            </w:r>
          </w:p>
          <w:p w14:paraId="3AABBDDC"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228C46AD" w14:textId="77777777" w:rsidR="005F1925" w:rsidRPr="009426B5" w:rsidRDefault="005F1925" w:rsidP="00ED1105">
            <w:pPr>
              <w:numPr>
                <w:ilvl w:val="0"/>
                <w:numId w:val="6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Entities with streets named numbered</w:t>
            </w:r>
          </w:p>
          <w:p w14:paraId="7A800E9F" w14:textId="35E6F28D"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1</w:t>
            </w:r>
            <w:r w:rsidRPr="009426B5">
              <w:rPr>
                <w:rFonts w:eastAsia="DengXian" w:cs="Arial"/>
                <w:iCs/>
                <w:color w:val="000000" w:themeColor="text1"/>
                <w:sz w:val="20"/>
                <w:szCs w:val="20"/>
                <w:vertAlign w:val="superscript"/>
                <w:lang w:val="en-US"/>
              </w:rPr>
              <w:t>st</w:t>
            </w:r>
            <w:r w:rsidRPr="009426B5">
              <w:rPr>
                <w:rFonts w:eastAsia="DengXian" w:cs="Arial"/>
                <w:iCs/>
                <w:color w:val="000000" w:themeColor="text1"/>
                <w:sz w:val="20"/>
                <w:szCs w:val="20"/>
                <w:lang w:val="en-US"/>
              </w:rPr>
              <w:t xml:space="preserve"> &amp; 2</w:t>
            </w:r>
            <w:r w:rsidRPr="009426B5">
              <w:rPr>
                <w:rFonts w:eastAsia="DengXian" w:cs="Arial"/>
                <w:iCs/>
                <w:color w:val="000000" w:themeColor="text1"/>
                <w:sz w:val="20"/>
                <w:szCs w:val="20"/>
                <w:vertAlign w:val="superscript"/>
                <w:lang w:val="en-US"/>
              </w:rPr>
              <w:t>nd</w:t>
            </w:r>
            <w:r w:rsidRPr="009426B5">
              <w:rPr>
                <w:rFonts w:eastAsia="DengXian" w:cs="Arial"/>
                <w:iCs/>
                <w:color w:val="000000" w:themeColor="text1"/>
                <w:sz w:val="20"/>
                <w:szCs w:val="20"/>
                <w:lang w:val="en-US"/>
              </w:rPr>
              <w:t xml:space="preserve"> APA = at least 75%</w:t>
            </w:r>
          </w:p>
          <w:p w14:paraId="1DBDD74F" w14:textId="63AC5011"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3</w:t>
            </w:r>
            <w:r w:rsidRPr="009426B5">
              <w:rPr>
                <w:rFonts w:eastAsia="DengXian" w:cs="Arial"/>
                <w:iCs/>
                <w:color w:val="000000" w:themeColor="text1"/>
                <w:sz w:val="20"/>
                <w:szCs w:val="20"/>
                <w:vertAlign w:val="superscript"/>
                <w:lang w:val="en-US"/>
              </w:rPr>
              <w:t>rd</w:t>
            </w:r>
            <w:r w:rsidRPr="009426B5">
              <w:rPr>
                <w:rFonts w:eastAsia="DengXian" w:cs="Arial"/>
                <w:iCs/>
                <w:color w:val="000000" w:themeColor="text1"/>
                <w:sz w:val="20"/>
                <w:szCs w:val="20"/>
                <w:lang w:val="en-US"/>
              </w:rPr>
              <w:t xml:space="preserve"> APA = 80%</w:t>
            </w:r>
            <w:r w:rsidR="0068561B" w:rsidRPr="009426B5">
              <w:rPr>
                <w:rFonts w:eastAsia="DengXian" w:cs="Arial"/>
                <w:iCs/>
                <w:color w:val="000000" w:themeColor="text1"/>
                <w:sz w:val="20"/>
                <w:szCs w:val="20"/>
                <w:lang w:val="en-US"/>
              </w:rPr>
              <w:t xml:space="preserve"> - consider for current assessment</w:t>
            </w:r>
          </w:p>
          <w:p w14:paraId="16F9BAC2" w14:textId="15156C1B"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4</w:t>
            </w:r>
            <w:r w:rsidRPr="009426B5">
              <w:rPr>
                <w:rFonts w:eastAsia="DengXian" w:cs="Arial"/>
                <w:iCs/>
                <w:color w:val="000000" w:themeColor="text1"/>
                <w:sz w:val="20"/>
                <w:szCs w:val="20"/>
                <w:vertAlign w:val="superscript"/>
                <w:lang w:val="en-US"/>
              </w:rPr>
              <w:t>th</w:t>
            </w:r>
            <w:r w:rsidRPr="009426B5">
              <w:rPr>
                <w:rFonts w:eastAsia="DengXian" w:cs="Arial"/>
                <w:iCs/>
                <w:color w:val="000000" w:themeColor="text1"/>
                <w:sz w:val="20"/>
                <w:szCs w:val="20"/>
                <w:lang w:val="en-US"/>
              </w:rPr>
              <w:t xml:space="preserve"> APA = 90%</w:t>
            </w:r>
            <w:r w:rsidR="0068561B" w:rsidRPr="009426B5">
              <w:rPr>
                <w:rFonts w:eastAsia="DengXian" w:cs="Arial"/>
                <w:iCs/>
                <w:color w:val="000000" w:themeColor="text1"/>
                <w:sz w:val="20"/>
                <w:szCs w:val="20"/>
                <w:lang w:val="en-US"/>
              </w:rPr>
              <w:t xml:space="preserve"> - </w:t>
            </w:r>
          </w:p>
          <w:p w14:paraId="057E5BC7"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4809D7E0" w14:textId="77777777" w:rsidR="005F1925" w:rsidRPr="009426B5" w:rsidRDefault="005F1925" w:rsidP="00ED1105">
            <w:pPr>
              <w:numPr>
                <w:ilvl w:val="0"/>
                <w:numId w:val="6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Entities with plots numbered</w:t>
            </w:r>
          </w:p>
          <w:p w14:paraId="3CAB8DB5" w14:textId="175B332C"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1</w:t>
            </w:r>
            <w:r w:rsidRPr="009426B5">
              <w:rPr>
                <w:rFonts w:eastAsia="DengXian" w:cs="Arial"/>
                <w:iCs/>
                <w:color w:val="000000" w:themeColor="text1"/>
                <w:sz w:val="20"/>
                <w:szCs w:val="20"/>
                <w:vertAlign w:val="superscript"/>
                <w:lang w:val="en-US"/>
              </w:rPr>
              <w:t>st</w:t>
            </w:r>
            <w:r w:rsidRPr="009426B5">
              <w:rPr>
                <w:rFonts w:eastAsia="DengXian" w:cs="Arial"/>
                <w:iCs/>
                <w:color w:val="000000" w:themeColor="text1"/>
                <w:sz w:val="20"/>
                <w:szCs w:val="20"/>
                <w:lang w:val="en-US"/>
              </w:rPr>
              <w:t xml:space="preserve"> &amp; 2</w:t>
            </w:r>
            <w:r w:rsidRPr="009426B5">
              <w:rPr>
                <w:rFonts w:eastAsia="DengXian" w:cs="Arial"/>
                <w:iCs/>
                <w:color w:val="000000" w:themeColor="text1"/>
                <w:sz w:val="20"/>
                <w:szCs w:val="20"/>
                <w:vertAlign w:val="superscript"/>
                <w:lang w:val="en-US"/>
              </w:rPr>
              <w:t>nd</w:t>
            </w:r>
            <w:r w:rsidRPr="009426B5">
              <w:rPr>
                <w:rFonts w:eastAsia="DengXian" w:cs="Arial"/>
                <w:iCs/>
                <w:color w:val="000000" w:themeColor="text1"/>
                <w:sz w:val="20"/>
                <w:szCs w:val="20"/>
                <w:lang w:val="en-US"/>
              </w:rPr>
              <w:t xml:space="preserve"> APA = at least 30%</w:t>
            </w:r>
          </w:p>
          <w:p w14:paraId="1C6830B9" w14:textId="7AFC03CB"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3</w:t>
            </w:r>
            <w:r w:rsidRPr="009426B5">
              <w:rPr>
                <w:rFonts w:eastAsia="DengXian" w:cs="Arial"/>
                <w:iCs/>
                <w:color w:val="000000" w:themeColor="text1"/>
                <w:sz w:val="20"/>
                <w:szCs w:val="20"/>
                <w:vertAlign w:val="superscript"/>
                <w:lang w:val="en-US"/>
              </w:rPr>
              <w:t>rd</w:t>
            </w:r>
            <w:r w:rsidRPr="009426B5">
              <w:rPr>
                <w:rFonts w:eastAsia="DengXian" w:cs="Arial"/>
                <w:iCs/>
                <w:color w:val="000000" w:themeColor="text1"/>
                <w:sz w:val="20"/>
                <w:szCs w:val="20"/>
                <w:lang w:val="en-US"/>
              </w:rPr>
              <w:t xml:space="preserve"> APA = 40%</w:t>
            </w:r>
            <w:r w:rsidR="00303847" w:rsidRPr="009426B5">
              <w:rPr>
                <w:rFonts w:eastAsia="DengXian" w:cs="Arial"/>
                <w:iCs/>
                <w:color w:val="000000" w:themeColor="text1"/>
                <w:sz w:val="20"/>
                <w:szCs w:val="20"/>
                <w:lang w:val="en-US"/>
              </w:rPr>
              <w:t xml:space="preserve"> - consider for current assessment </w:t>
            </w:r>
          </w:p>
          <w:p w14:paraId="6421E61F" w14:textId="67F4D0DD" w:rsidR="005F1925" w:rsidRPr="009426B5" w:rsidRDefault="005F1925" w:rsidP="00ED1105">
            <w:pPr>
              <w:numPr>
                <w:ilvl w:val="0"/>
                <w:numId w:val="56"/>
              </w:numPr>
              <w:spacing w:before="40" w:after="40"/>
              <w:ind w:left="59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4</w:t>
            </w:r>
            <w:r w:rsidRPr="009426B5">
              <w:rPr>
                <w:rFonts w:eastAsia="DengXian" w:cs="Arial"/>
                <w:iCs/>
                <w:color w:val="000000" w:themeColor="text1"/>
                <w:sz w:val="20"/>
                <w:szCs w:val="20"/>
                <w:vertAlign w:val="superscript"/>
                <w:lang w:val="en-US"/>
              </w:rPr>
              <w:t>th</w:t>
            </w:r>
            <w:r w:rsidRPr="009426B5">
              <w:rPr>
                <w:rFonts w:eastAsia="DengXian" w:cs="Arial"/>
                <w:iCs/>
                <w:color w:val="000000" w:themeColor="text1"/>
                <w:sz w:val="20"/>
                <w:szCs w:val="20"/>
                <w:lang w:val="en-US"/>
              </w:rPr>
              <w:t xml:space="preserve"> APA = 50%</w:t>
            </w:r>
          </w:p>
          <w:p w14:paraId="038626F4"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770BBC90" w14:textId="4689DA7A"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
                <w:iCs/>
                <w:color w:val="000000" w:themeColor="text1"/>
                <w:sz w:val="20"/>
                <w:szCs w:val="20"/>
                <w:lang w:val="en-US"/>
              </w:rPr>
              <w:t xml:space="preserve">Note: </w:t>
            </w:r>
            <w:r w:rsidR="00303847" w:rsidRPr="009426B5">
              <w:rPr>
                <w:rFonts w:eastAsia="DengXian" w:cs="Arial"/>
                <w:i/>
                <w:iCs/>
                <w:color w:val="000000" w:themeColor="text1"/>
                <w:sz w:val="20"/>
                <w:szCs w:val="20"/>
                <w:lang w:val="en-US"/>
              </w:rPr>
              <w:t>F</w:t>
            </w:r>
            <w:r w:rsidRPr="009426B5">
              <w:rPr>
                <w:rFonts w:eastAsia="DengXian" w:cs="Arial"/>
                <w:i/>
                <w:iCs/>
                <w:color w:val="000000" w:themeColor="text1"/>
                <w:sz w:val="20"/>
                <w:szCs w:val="20"/>
                <w:lang w:val="en-US"/>
              </w:rPr>
              <w:t>or Districts consider Town Councils</w:t>
            </w:r>
          </w:p>
        </w:tc>
        <w:tc>
          <w:tcPr>
            <w:tcW w:w="997" w:type="pct"/>
            <w:shd w:val="clear" w:color="auto" w:fill="auto"/>
          </w:tcPr>
          <w:p w14:paraId="184DE311" w14:textId="5C67E41C" w:rsidR="005F1925" w:rsidRPr="009426B5" w:rsidRDefault="003438B6"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From the Physical Planner obtain and r</w:t>
            </w:r>
            <w:r w:rsidR="005F1925" w:rsidRPr="009426B5">
              <w:rPr>
                <w:rFonts w:eastAsia="DengXian" w:cs="Arial"/>
                <w:iCs/>
                <w:color w:val="000000" w:themeColor="text1"/>
                <w:sz w:val="20"/>
                <w:szCs w:val="20"/>
                <w:lang w:val="en-US"/>
              </w:rPr>
              <w:t>eview the annual work plan for the previous FY</w:t>
            </w:r>
            <w:r w:rsidR="00303847"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and establish</w:t>
            </w:r>
            <w:r w:rsidR="005F1925" w:rsidRPr="009426B5">
              <w:rPr>
                <w:rFonts w:eastAsia="DengXian" w:cs="Arial"/>
                <w:iCs/>
                <w:color w:val="000000" w:themeColor="text1"/>
                <w:sz w:val="20"/>
                <w:szCs w:val="20"/>
                <w:lang w:val="en-US"/>
              </w:rPr>
              <w:t xml:space="preserve"> whether the planned activities - street naming, plot numbering, surveying and demarcating roads were implemented as per targets mentioned. </w:t>
            </w:r>
          </w:p>
          <w:p w14:paraId="7F0CB54D" w14:textId="6485F467" w:rsidR="005F1925" w:rsidRPr="009426B5" w:rsidRDefault="008C68B8"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Check that </w:t>
            </w:r>
            <w:r w:rsidR="005F1925" w:rsidRPr="009426B5">
              <w:rPr>
                <w:rFonts w:eastAsia="DengXian" w:cs="Arial"/>
                <w:iCs/>
                <w:color w:val="000000" w:themeColor="text1"/>
                <w:sz w:val="20"/>
                <w:szCs w:val="20"/>
                <w:lang w:val="en-US"/>
              </w:rPr>
              <w:t xml:space="preserve">implemented activities </w:t>
            </w:r>
            <w:r w:rsidRPr="009426B5">
              <w:rPr>
                <w:rFonts w:eastAsia="DengXian" w:cs="Arial"/>
                <w:iCs/>
                <w:color w:val="000000" w:themeColor="text1"/>
                <w:sz w:val="20"/>
                <w:szCs w:val="20"/>
                <w:lang w:val="en-US"/>
              </w:rPr>
              <w:t xml:space="preserve">are </w:t>
            </w:r>
            <w:r w:rsidR="005F1925" w:rsidRPr="009426B5">
              <w:rPr>
                <w:rFonts w:eastAsia="DengXian" w:cs="Arial"/>
                <w:iCs/>
                <w:color w:val="000000" w:themeColor="text1"/>
                <w:sz w:val="20"/>
                <w:szCs w:val="20"/>
                <w:lang w:val="en-US"/>
              </w:rPr>
              <w:t>recorded in the computerized street addressing/</w:t>
            </w:r>
            <w:r w:rsidRPr="009426B5">
              <w:rPr>
                <w:rFonts w:eastAsia="DengXian" w:cs="Arial"/>
                <w:iCs/>
                <w:color w:val="000000" w:themeColor="text1"/>
                <w:sz w:val="20"/>
                <w:szCs w:val="20"/>
                <w:lang w:val="en-US"/>
              </w:rPr>
              <w:t xml:space="preserve"> </w:t>
            </w:r>
            <w:r w:rsidR="005F1925" w:rsidRPr="009426B5">
              <w:rPr>
                <w:rFonts w:eastAsia="DengXian" w:cs="Arial"/>
                <w:iCs/>
                <w:color w:val="000000" w:themeColor="text1"/>
                <w:sz w:val="20"/>
                <w:szCs w:val="20"/>
                <w:lang w:val="en-US"/>
              </w:rPr>
              <w:t>plot numbering and road system and database</w:t>
            </w:r>
            <w:r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p>
          <w:p w14:paraId="259438AB" w14:textId="79040C38"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Visit a sample of 2</w:t>
            </w:r>
            <w:r w:rsidR="008C68B8" w:rsidRPr="009426B5">
              <w:rPr>
                <w:rFonts w:eastAsia="DengXian" w:cs="Arial"/>
                <w:iCs/>
                <w:color w:val="000000" w:themeColor="text1"/>
                <w:sz w:val="20"/>
                <w:szCs w:val="20"/>
                <w:lang w:val="en-US"/>
              </w:rPr>
              <w:t xml:space="preserve"> to </w:t>
            </w:r>
            <w:r w:rsidRPr="009426B5">
              <w:rPr>
                <w:rFonts w:eastAsia="DengXian" w:cs="Arial"/>
                <w:iCs/>
                <w:color w:val="000000" w:themeColor="text1"/>
                <w:sz w:val="20"/>
                <w:szCs w:val="20"/>
                <w:lang w:val="en-US"/>
              </w:rPr>
              <w:t xml:space="preserve">3 </w:t>
            </w:r>
            <w:r w:rsidR="00C93CF5" w:rsidRPr="009426B5">
              <w:rPr>
                <w:rFonts w:eastAsia="DengXian" w:cs="Arial"/>
                <w:iCs/>
                <w:color w:val="000000" w:themeColor="text1"/>
                <w:sz w:val="20"/>
                <w:szCs w:val="20"/>
                <w:lang w:val="en-US"/>
              </w:rPr>
              <w:t xml:space="preserve">streets </w:t>
            </w:r>
            <w:r w:rsidRPr="009426B5">
              <w:rPr>
                <w:rFonts w:eastAsia="DengXian" w:cs="Arial"/>
                <w:iCs/>
                <w:color w:val="000000" w:themeColor="text1"/>
                <w:sz w:val="20"/>
                <w:szCs w:val="20"/>
                <w:lang w:val="en-US"/>
              </w:rPr>
              <w:t>to establish whether the streets have been numbered, roads surveyed and demarcated</w:t>
            </w:r>
            <w:r w:rsidR="008C68B8" w:rsidRPr="009426B5">
              <w:rPr>
                <w:rFonts w:eastAsia="DengXian" w:cs="Arial"/>
                <w:iCs/>
                <w:color w:val="000000" w:themeColor="text1"/>
                <w:sz w:val="20"/>
                <w:szCs w:val="20"/>
                <w:lang w:val="en-US"/>
              </w:rPr>
              <w:t>.</w:t>
            </w:r>
          </w:p>
        </w:tc>
        <w:tc>
          <w:tcPr>
            <w:tcW w:w="1029" w:type="pct"/>
            <w:shd w:val="clear" w:color="auto" w:fill="auto"/>
          </w:tcPr>
          <w:p w14:paraId="77E528B0" w14:textId="4EBD38F4" w:rsidR="00CB609A" w:rsidRPr="009426B5" w:rsidRDefault="00CB609A"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work plan for the previous FY (2024/25)</w:t>
            </w:r>
          </w:p>
          <w:p w14:paraId="424ECEF7" w14:textId="3705E313" w:rsidR="005F1925" w:rsidRPr="009426B5" w:rsidRDefault="005F1925"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Implementation/</w:t>
            </w:r>
            <w:r w:rsidR="00303847"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progress report of annual work plan for the previous FY</w:t>
            </w:r>
          </w:p>
          <w:p w14:paraId="6466A136" w14:textId="77777777" w:rsidR="005F1925" w:rsidRPr="009426B5" w:rsidRDefault="005F1925"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Street/plot database, road database</w:t>
            </w:r>
          </w:p>
          <w:p w14:paraId="50437965" w14:textId="6CDA8BF5" w:rsidR="005F1925" w:rsidRPr="009426B5" w:rsidRDefault="005F1925" w:rsidP="00ED1105">
            <w:pPr>
              <w:numPr>
                <w:ilvl w:val="0"/>
                <w:numId w:val="43"/>
              </w:numPr>
              <w:spacing w:before="60" w:after="60"/>
              <w:ind w:left="33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Field visits to a sample of 2 </w:t>
            </w:r>
            <w:r w:rsidR="008C68B8" w:rsidRPr="009426B5">
              <w:rPr>
                <w:rFonts w:eastAsia="DengXian" w:cs="Arial"/>
                <w:iCs/>
                <w:color w:val="000000" w:themeColor="text1"/>
                <w:sz w:val="20"/>
                <w:szCs w:val="20"/>
                <w:lang w:val="en-US"/>
              </w:rPr>
              <w:t>to</w:t>
            </w:r>
            <w:r w:rsidRPr="009426B5">
              <w:rPr>
                <w:rFonts w:eastAsia="DengXian" w:cs="Arial"/>
                <w:iCs/>
                <w:color w:val="000000" w:themeColor="text1"/>
                <w:sz w:val="20"/>
                <w:szCs w:val="20"/>
                <w:lang w:val="en-US"/>
              </w:rPr>
              <w:t xml:space="preserve"> 3 streets</w:t>
            </w:r>
          </w:p>
        </w:tc>
      </w:tr>
      <w:tr w:rsidR="00A25DB3" w:rsidRPr="009426B5" w14:paraId="45BB682D" w14:textId="77777777" w:rsidTr="00A25DB3">
        <w:trPr>
          <w:trHeight w:val="20"/>
        </w:trPr>
        <w:tc>
          <w:tcPr>
            <w:tcW w:w="834" w:type="pct"/>
            <w:vMerge/>
            <w:shd w:val="clear" w:color="auto" w:fill="auto"/>
            <w:tcMar>
              <w:top w:w="0" w:type="dxa"/>
              <w:left w:w="108" w:type="dxa"/>
              <w:bottom w:w="0" w:type="dxa"/>
              <w:right w:w="108" w:type="dxa"/>
            </w:tcMar>
            <w:vAlign w:val="center"/>
          </w:tcPr>
          <w:p w14:paraId="39C60BC6"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7DBE897C"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11AD6318"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tcPr>
          <w:p w14:paraId="43BF4BBD" w14:textId="77777777" w:rsidR="005F1925" w:rsidRPr="009426B5" w:rsidRDefault="005F1925" w:rsidP="00ED1105">
            <w:pPr>
              <w:numPr>
                <w:ilvl w:val="0"/>
                <w:numId w:val="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entity has an updated land inventory featuring a tabular and/or spatial database </w:t>
            </w:r>
          </w:p>
          <w:p w14:paraId="734560AA" w14:textId="77777777" w:rsidR="005F1925" w:rsidRPr="009426B5" w:rsidRDefault="005F1925" w:rsidP="006B437A">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479A52B1" w14:textId="77777777" w:rsidR="005F1925" w:rsidRPr="009426B5" w:rsidRDefault="005F1925" w:rsidP="006B437A">
            <w:pPr>
              <w:spacing w:before="60" w:after="60"/>
              <w:ind w:left="360" w:right="0" w:firstLine="0"/>
              <w:jc w:val="left"/>
              <w:rPr>
                <w:rFonts w:eastAsia="DengXian" w:cs="Arial"/>
                <w:iCs/>
                <w:color w:val="000000" w:themeColor="text1"/>
                <w:sz w:val="20"/>
                <w:szCs w:val="20"/>
                <w:lang w:val="en-US"/>
              </w:rPr>
            </w:pPr>
          </w:p>
        </w:tc>
        <w:tc>
          <w:tcPr>
            <w:tcW w:w="997" w:type="pct"/>
            <w:shd w:val="clear" w:color="auto" w:fill="auto"/>
          </w:tcPr>
          <w:p w14:paraId="066330BD" w14:textId="1C833302" w:rsidR="005F1925" w:rsidRPr="009426B5" w:rsidRDefault="00FF59C2"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Physical Planner obtain the </w:t>
            </w:r>
            <w:r w:rsidR="005F1925" w:rsidRPr="009426B5">
              <w:rPr>
                <w:rFonts w:eastAsia="DengXian" w:cs="Arial"/>
                <w:iCs/>
                <w:color w:val="000000" w:themeColor="text1"/>
                <w:sz w:val="20"/>
                <w:szCs w:val="20"/>
                <w:lang w:val="en-US"/>
              </w:rPr>
              <w:t>Consolidated Urban Land Inventory updated for vacant, residential, commercial and industrial areas, as well as reserves for road or other public facilities</w:t>
            </w:r>
            <w:r w:rsidR="007D0841" w:rsidRPr="009426B5">
              <w:rPr>
                <w:rFonts w:eastAsia="DengXian" w:cs="Arial"/>
                <w:iCs/>
                <w:color w:val="000000" w:themeColor="text1"/>
                <w:sz w:val="20"/>
                <w:szCs w:val="20"/>
                <w:lang w:val="en-US"/>
              </w:rPr>
              <w:t>.</w:t>
            </w:r>
          </w:p>
          <w:p w14:paraId="26516D5F" w14:textId="47555239" w:rsidR="005F1925" w:rsidRPr="009426B5" w:rsidRDefault="008F5A50"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Check for e</w:t>
            </w:r>
            <w:r w:rsidR="005F1925" w:rsidRPr="009426B5">
              <w:rPr>
                <w:rFonts w:eastAsia="DengXian" w:cs="Arial"/>
                <w:iCs/>
                <w:color w:val="000000" w:themeColor="text1"/>
                <w:sz w:val="20"/>
                <w:szCs w:val="20"/>
                <w:lang w:val="en-US"/>
              </w:rPr>
              <w:t>xistence of tabular and/</w:t>
            </w:r>
            <w:r w:rsidRPr="009426B5">
              <w:rPr>
                <w:rFonts w:eastAsia="DengXian" w:cs="Arial"/>
                <w:iCs/>
                <w:color w:val="000000" w:themeColor="text1"/>
                <w:sz w:val="20"/>
                <w:szCs w:val="20"/>
                <w:lang w:val="en-US"/>
              </w:rPr>
              <w:t xml:space="preserve"> </w:t>
            </w:r>
            <w:r w:rsidR="005F1925" w:rsidRPr="009426B5">
              <w:rPr>
                <w:rFonts w:eastAsia="DengXian" w:cs="Arial"/>
                <w:iCs/>
                <w:color w:val="000000" w:themeColor="text1"/>
                <w:sz w:val="20"/>
                <w:szCs w:val="20"/>
                <w:lang w:val="en-US"/>
              </w:rPr>
              <w:t>or spatial database for the corresponding land uses</w:t>
            </w:r>
            <w:r w:rsidR="007D0841" w:rsidRPr="009426B5">
              <w:rPr>
                <w:rFonts w:eastAsia="DengXian" w:cs="Arial"/>
                <w:iCs/>
                <w:color w:val="000000" w:themeColor="text1"/>
                <w:sz w:val="20"/>
                <w:szCs w:val="20"/>
                <w:lang w:val="en-US"/>
              </w:rPr>
              <w:t>.</w:t>
            </w:r>
          </w:p>
          <w:p w14:paraId="1CDD9D85" w14:textId="6435B6A1" w:rsidR="008507B8"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Visit a sample of 3</w:t>
            </w:r>
            <w:r w:rsidR="007D0841" w:rsidRPr="009426B5">
              <w:rPr>
                <w:rFonts w:eastAsia="DengXian" w:cs="Arial"/>
                <w:iCs/>
                <w:color w:val="000000" w:themeColor="text1"/>
                <w:sz w:val="20"/>
                <w:szCs w:val="20"/>
                <w:lang w:val="en-US"/>
              </w:rPr>
              <w:t xml:space="preserve"> to </w:t>
            </w:r>
            <w:r w:rsidRPr="009426B5">
              <w:rPr>
                <w:rFonts w:eastAsia="DengXian" w:cs="Arial"/>
                <w:iCs/>
                <w:color w:val="000000" w:themeColor="text1"/>
                <w:sz w:val="20"/>
                <w:szCs w:val="20"/>
                <w:lang w:val="en-US"/>
              </w:rPr>
              <w:t>4 land use categories</w:t>
            </w:r>
            <w:r w:rsidR="007D0841" w:rsidRPr="009426B5">
              <w:rPr>
                <w:rFonts w:eastAsia="DengXian" w:cs="Arial"/>
                <w:iCs/>
                <w:color w:val="000000" w:themeColor="text1"/>
                <w:sz w:val="20"/>
                <w:szCs w:val="20"/>
                <w:lang w:val="en-US"/>
              </w:rPr>
              <w:t>.</w:t>
            </w:r>
          </w:p>
        </w:tc>
        <w:tc>
          <w:tcPr>
            <w:tcW w:w="1029" w:type="pct"/>
            <w:shd w:val="clear" w:color="auto" w:fill="auto"/>
          </w:tcPr>
          <w:p w14:paraId="148B6594" w14:textId="21219FC7" w:rsidR="007D0841" w:rsidRPr="009426B5" w:rsidRDefault="00EE356E"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Consolidated Urban Land Inventory database</w:t>
            </w:r>
          </w:p>
          <w:p w14:paraId="4C1795FB" w14:textId="75781E45" w:rsidR="00EE356E" w:rsidRPr="009426B5" w:rsidRDefault="00EE356E"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Tabular and/or spatial database for the corresponding land uses</w:t>
            </w:r>
          </w:p>
          <w:p w14:paraId="3B083A90" w14:textId="41745925"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Field visits to a sample of </w:t>
            </w:r>
            <w:r w:rsidR="008F5A50" w:rsidRPr="009426B5">
              <w:rPr>
                <w:rFonts w:eastAsia="DengXian" w:cs="Arial"/>
                <w:iCs/>
                <w:color w:val="000000" w:themeColor="text1"/>
                <w:sz w:val="20"/>
                <w:szCs w:val="20"/>
                <w:lang w:val="en-US"/>
              </w:rPr>
              <w:t xml:space="preserve">3 to 4 land use categories </w:t>
            </w:r>
          </w:p>
        </w:tc>
      </w:tr>
      <w:tr w:rsidR="00A25DB3" w:rsidRPr="009426B5" w14:paraId="258E2F99" w14:textId="77777777" w:rsidTr="00A25DB3">
        <w:trPr>
          <w:trHeight w:val="20"/>
        </w:trPr>
        <w:tc>
          <w:tcPr>
            <w:tcW w:w="834" w:type="pct"/>
            <w:vMerge/>
            <w:shd w:val="clear" w:color="auto" w:fill="auto"/>
            <w:tcMar>
              <w:top w:w="0" w:type="dxa"/>
              <w:left w:w="108" w:type="dxa"/>
              <w:bottom w:w="0" w:type="dxa"/>
              <w:right w:w="108" w:type="dxa"/>
            </w:tcMar>
            <w:vAlign w:val="center"/>
          </w:tcPr>
          <w:p w14:paraId="41985339"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0BBD997C"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03B5F37B"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1055" w:type="pct"/>
            <w:shd w:val="clear" w:color="auto" w:fill="auto"/>
          </w:tcPr>
          <w:p w14:paraId="402E7EB2" w14:textId="5D79E653" w:rsidR="0009075A" w:rsidRPr="009426B5" w:rsidRDefault="005F1925" w:rsidP="00ED1105">
            <w:pPr>
              <w:numPr>
                <w:ilvl w:val="0"/>
                <w:numId w:val="4"/>
              </w:numPr>
              <w:spacing w:before="60" w:after="60"/>
              <w:ind w:right="0"/>
              <w:jc w:val="left"/>
              <w:rPr>
                <w:rFonts w:cs="Arial"/>
                <w:color w:val="000000" w:themeColor="text1"/>
                <w:sz w:val="20"/>
                <w:szCs w:val="20"/>
              </w:rPr>
            </w:pPr>
            <w:r w:rsidRPr="009426B5">
              <w:rPr>
                <w:rFonts w:eastAsia="DengXian" w:cs="Arial"/>
                <w:iCs/>
                <w:color w:val="000000" w:themeColor="text1"/>
                <w:sz w:val="20"/>
                <w:szCs w:val="20"/>
                <w:lang w:val="en-US"/>
              </w:rPr>
              <w:t>If the entity has a functional Building Committee (KCCA</w:t>
            </w:r>
            <w:r w:rsidR="0009075A" w:rsidRPr="009426B5">
              <w:rPr>
                <w:rFonts w:eastAsia="DengXian" w:cs="Arial"/>
                <w:iCs/>
                <w:color w:val="000000" w:themeColor="text1"/>
                <w:sz w:val="20"/>
                <w:szCs w:val="20"/>
                <w:lang w:val="en-US"/>
              </w:rPr>
              <w:t xml:space="preserve"> </w:t>
            </w:r>
            <w:r w:rsidR="0009075A" w:rsidRPr="009426B5">
              <w:rPr>
                <w:rFonts w:cs="Arial"/>
                <w:color w:val="000000" w:themeColor="text1"/>
                <w:sz w:val="20"/>
                <w:szCs w:val="20"/>
              </w:rPr>
              <w:t>has both Building Committe</w:t>
            </w:r>
            <w:r w:rsidR="008E1275" w:rsidRPr="009426B5">
              <w:rPr>
                <w:rFonts w:cs="Arial"/>
                <w:color w:val="000000" w:themeColor="text1"/>
                <w:sz w:val="20"/>
                <w:szCs w:val="20"/>
              </w:rPr>
              <w:t>e</w:t>
            </w:r>
            <w:r w:rsidR="0009075A" w:rsidRPr="009426B5">
              <w:rPr>
                <w:rFonts w:cs="Arial"/>
                <w:color w:val="000000" w:themeColor="text1"/>
                <w:sz w:val="20"/>
                <w:szCs w:val="20"/>
              </w:rPr>
              <w:t xml:space="preserve"> and Development Control Staff </w:t>
            </w:r>
            <w:r w:rsidR="00A66A68" w:rsidRPr="009426B5">
              <w:rPr>
                <w:rFonts w:cs="Arial"/>
                <w:color w:val="000000" w:themeColor="text1"/>
                <w:sz w:val="20"/>
                <w:szCs w:val="20"/>
              </w:rPr>
              <w:t xml:space="preserve">- </w:t>
            </w:r>
            <w:r w:rsidR="0009075A" w:rsidRPr="009426B5">
              <w:rPr>
                <w:rFonts w:cs="Arial"/>
                <w:color w:val="000000" w:themeColor="text1"/>
                <w:sz w:val="20"/>
                <w:szCs w:val="20"/>
              </w:rPr>
              <w:t xml:space="preserve">physical planners and building inspectors who support the Building Committee). </w:t>
            </w:r>
          </w:p>
          <w:p w14:paraId="3EBD8E5E" w14:textId="77777777" w:rsidR="005F1925" w:rsidRPr="009426B5" w:rsidRDefault="005F1925" w:rsidP="008507B8">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173A6DF3" w14:textId="77777777" w:rsidR="0009075A" w:rsidRPr="009426B5" w:rsidRDefault="0009075A" w:rsidP="008507B8">
            <w:pPr>
              <w:spacing w:before="60" w:after="60"/>
              <w:ind w:left="0" w:right="0" w:firstLine="0"/>
              <w:jc w:val="left"/>
              <w:rPr>
                <w:rFonts w:eastAsia="DengXian" w:cs="Arial"/>
                <w:iCs/>
                <w:color w:val="000000" w:themeColor="text1"/>
                <w:sz w:val="20"/>
                <w:szCs w:val="20"/>
                <w:lang w:val="en-US"/>
              </w:rPr>
            </w:pPr>
          </w:p>
          <w:p w14:paraId="21950AC8" w14:textId="090B72A9" w:rsidR="0009075A" w:rsidRPr="009426B5" w:rsidRDefault="0009075A" w:rsidP="008507B8">
            <w:pPr>
              <w:pStyle w:val="Default"/>
              <w:spacing w:before="60" w:after="60"/>
              <w:rPr>
                <w:rFonts w:ascii="Arial" w:eastAsia="DengXian" w:hAnsi="Arial" w:cs="Arial"/>
                <w:iCs/>
                <w:color w:val="000000" w:themeColor="text1"/>
                <w:sz w:val="20"/>
                <w:szCs w:val="20"/>
                <w:lang w:val="en-US"/>
              </w:rPr>
            </w:pPr>
          </w:p>
        </w:tc>
        <w:tc>
          <w:tcPr>
            <w:tcW w:w="997" w:type="pct"/>
            <w:shd w:val="clear" w:color="auto" w:fill="auto"/>
          </w:tcPr>
          <w:p w14:paraId="39A3842C" w14:textId="576E59C0" w:rsidR="00E62576" w:rsidRPr="009426B5" w:rsidRDefault="00E62576" w:rsidP="00E62576">
            <w:pPr>
              <w:spacing w:before="40" w:after="40"/>
              <w:ind w:right="18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Physical Planner check for the following:</w:t>
            </w:r>
          </w:p>
          <w:p w14:paraId="6DCB51F3" w14:textId="47DE63B2"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Establishment: Date of formation and structure</w:t>
            </w:r>
          </w:p>
          <w:p w14:paraId="2C13D96E" w14:textId="77777777"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Staffing: The team comprises of at least three staff of physical planner(s), engineer(s) and building inspector(s).</w:t>
            </w:r>
          </w:p>
          <w:p w14:paraId="10891812" w14:textId="77777777"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Operation: Annual work plan and annual progress report (activities including identification of illegal developments, post approval inspections, and issuing penalties for occupation of buildings </w:t>
            </w:r>
            <w:r w:rsidRPr="009426B5">
              <w:rPr>
                <w:rFonts w:eastAsia="DengXian" w:cs="Arial"/>
                <w:iCs/>
                <w:color w:val="000000" w:themeColor="text1"/>
                <w:sz w:val="20"/>
                <w:szCs w:val="20"/>
                <w:lang w:val="en-US"/>
              </w:rPr>
              <w:lastRenderedPageBreak/>
              <w:t>without development permits.)</w:t>
            </w:r>
          </w:p>
        </w:tc>
        <w:tc>
          <w:tcPr>
            <w:tcW w:w="1029" w:type="pct"/>
            <w:shd w:val="clear" w:color="auto" w:fill="auto"/>
          </w:tcPr>
          <w:p w14:paraId="766D2C79" w14:textId="2C9F603A"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LG/</w:t>
            </w:r>
            <w:r w:rsidR="00A66A68"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MC/</w:t>
            </w:r>
            <w:r w:rsidR="00A66A68"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Authority structure </w:t>
            </w:r>
          </w:p>
          <w:p w14:paraId="7CBBE6FC" w14:textId="36174AC5"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LG staff list Building Committee</w:t>
            </w:r>
          </w:p>
          <w:p w14:paraId="5C78729C" w14:textId="369C26E2" w:rsidR="006B7EC9"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Annual workplan of </w:t>
            </w:r>
            <w:r w:rsidR="00C76A50" w:rsidRPr="009426B5">
              <w:rPr>
                <w:rFonts w:eastAsia="DengXian" w:cs="Arial"/>
                <w:iCs/>
                <w:color w:val="000000" w:themeColor="text1"/>
                <w:sz w:val="20"/>
                <w:szCs w:val="20"/>
                <w:lang w:val="en-US"/>
              </w:rPr>
              <w:t xml:space="preserve">Building Committee </w:t>
            </w:r>
            <w:r w:rsidRPr="009426B5">
              <w:rPr>
                <w:rFonts w:eastAsia="DengXian" w:cs="Arial"/>
                <w:iCs/>
                <w:color w:val="000000" w:themeColor="text1"/>
                <w:sz w:val="20"/>
                <w:szCs w:val="20"/>
                <w:lang w:val="en-US"/>
              </w:rPr>
              <w:t>within Physical Planning Directorate/</w:t>
            </w:r>
            <w:r w:rsidR="009C41C7"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Department </w:t>
            </w:r>
          </w:p>
          <w:p w14:paraId="46863438" w14:textId="3628F62A"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Annual Progress Report </w:t>
            </w:r>
          </w:p>
        </w:tc>
      </w:tr>
      <w:tr w:rsidR="00A25DB3" w:rsidRPr="009426B5" w14:paraId="75BC7173" w14:textId="77777777" w:rsidTr="00A25DB3">
        <w:trPr>
          <w:trHeight w:val="20"/>
        </w:trPr>
        <w:tc>
          <w:tcPr>
            <w:tcW w:w="834" w:type="pct"/>
            <w:vMerge w:val="restart"/>
            <w:shd w:val="clear" w:color="auto" w:fill="auto"/>
            <w:tcMar>
              <w:top w:w="0" w:type="dxa"/>
              <w:left w:w="108" w:type="dxa"/>
              <w:bottom w:w="0" w:type="dxa"/>
              <w:right w:w="108" w:type="dxa"/>
            </w:tcMar>
            <w:vAlign w:val="center"/>
          </w:tcPr>
          <w:p w14:paraId="5AC4BF98"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48F72134" w14:textId="77777777" w:rsidR="005F1925" w:rsidRPr="009426B5" w:rsidRDefault="005F1925" w:rsidP="00845E74">
            <w:pPr>
              <w:spacing w:before="60" w:after="60"/>
              <w:ind w:left="0" w:right="0" w:firstLine="0"/>
              <w:jc w:val="center"/>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2.</w:t>
            </w:r>
          </w:p>
        </w:tc>
        <w:tc>
          <w:tcPr>
            <w:tcW w:w="824" w:type="pct"/>
            <w:vMerge w:val="restart"/>
            <w:shd w:val="clear" w:color="auto" w:fill="auto"/>
            <w:tcMar>
              <w:top w:w="0" w:type="dxa"/>
              <w:left w:w="108" w:type="dxa"/>
              <w:bottom w:w="0" w:type="dxa"/>
              <w:right w:w="108" w:type="dxa"/>
            </w:tcMar>
          </w:tcPr>
          <w:p w14:paraId="4BC1B2D0" w14:textId="77777777" w:rsidR="005F1925" w:rsidRPr="009426B5" w:rsidRDefault="005F1925" w:rsidP="00AF2DB1">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entity has planned and budgeted for investments effectively </w:t>
            </w:r>
          </w:p>
          <w:p w14:paraId="4D7EE6C5" w14:textId="77777777" w:rsidR="005F1925" w:rsidRPr="00A25DB3" w:rsidRDefault="005F1925" w:rsidP="00AF2DB1">
            <w:pPr>
              <w:spacing w:before="120" w:after="60"/>
              <w:ind w:left="0" w:right="0" w:firstLine="0"/>
              <w:jc w:val="left"/>
              <w:rPr>
                <w:rFonts w:eastAsia="DengXian" w:cs="Arial"/>
                <w:bCs/>
                <w:color w:val="000000" w:themeColor="text1"/>
                <w:sz w:val="20"/>
                <w:szCs w:val="20"/>
                <w:lang w:val="en-US"/>
              </w:rPr>
            </w:pPr>
            <w:r w:rsidRPr="00A25DB3">
              <w:rPr>
                <w:rFonts w:eastAsia="DengXian" w:cs="Arial"/>
                <w:bCs/>
                <w:color w:val="000000" w:themeColor="text1"/>
                <w:sz w:val="20"/>
                <w:szCs w:val="20"/>
                <w:lang w:val="en-US"/>
              </w:rPr>
              <w:t>Maximum score is 5</w:t>
            </w:r>
          </w:p>
        </w:tc>
        <w:tc>
          <w:tcPr>
            <w:tcW w:w="1055" w:type="pct"/>
            <w:shd w:val="clear" w:color="auto" w:fill="auto"/>
            <w:vAlign w:val="center"/>
          </w:tcPr>
          <w:p w14:paraId="1867EA7C" w14:textId="0F5CAAA4" w:rsidR="005F1925" w:rsidRPr="009426B5" w:rsidRDefault="005F1925" w:rsidP="00ED1105">
            <w:pPr>
              <w:numPr>
                <w:ilvl w:val="0"/>
                <w:numId w:val="5"/>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priorities in AWP for the current FY</w:t>
            </w:r>
            <w:r w:rsidR="00D57D09" w:rsidRPr="009426B5">
              <w:rPr>
                <w:rFonts w:eastAsia="DengXian" w:cs="Arial"/>
                <w:iCs/>
                <w:color w:val="000000" w:themeColor="text1"/>
                <w:sz w:val="20"/>
                <w:szCs w:val="20"/>
                <w:lang w:val="en-US"/>
              </w:rPr>
              <w:t xml:space="preserve"> (2025/26)</w:t>
            </w:r>
            <w:r w:rsidRPr="009426B5">
              <w:rPr>
                <w:rFonts w:eastAsia="DengXian" w:cs="Arial"/>
                <w:iCs/>
                <w:color w:val="000000" w:themeColor="text1"/>
                <w:sz w:val="20"/>
                <w:szCs w:val="20"/>
                <w:lang w:val="en-US"/>
              </w:rPr>
              <w:t xml:space="preserve"> are based on the outcomes of </w:t>
            </w:r>
            <w:r w:rsidR="00CD7664" w:rsidRPr="009426B5">
              <w:rPr>
                <w:rFonts w:eastAsia="DengXian" w:cs="Arial"/>
                <w:iCs/>
                <w:color w:val="000000" w:themeColor="text1"/>
                <w:sz w:val="20"/>
                <w:szCs w:val="20"/>
                <w:lang w:val="en-US"/>
              </w:rPr>
              <w:t xml:space="preserve">the </w:t>
            </w:r>
            <w:r w:rsidRPr="009426B5">
              <w:rPr>
                <w:rFonts w:eastAsia="DengXian" w:cs="Arial"/>
                <w:iCs/>
                <w:color w:val="000000" w:themeColor="text1"/>
                <w:sz w:val="20"/>
                <w:szCs w:val="20"/>
                <w:lang w:val="en-US"/>
              </w:rPr>
              <w:t>discussions and consultations from budget conferences, Metropolitan Development Forum (MDF), LLG and Private Sector</w:t>
            </w:r>
            <w:r w:rsidRPr="009426B5">
              <w:rPr>
                <w:rFonts w:eastAsia="DengXian" w:cs="Arial"/>
                <w:b/>
                <w:iCs/>
                <w:color w:val="000000" w:themeColor="text1"/>
                <w:sz w:val="20"/>
                <w:szCs w:val="20"/>
                <w:vertAlign w:val="superscript"/>
                <w:lang w:val="en-US"/>
              </w:rPr>
              <w:footnoteReference w:id="13"/>
            </w:r>
            <w:r w:rsidRPr="009426B5">
              <w:rPr>
                <w:rFonts w:eastAsia="DengXian" w:cs="Arial"/>
                <w:iCs/>
                <w:color w:val="000000" w:themeColor="text1"/>
                <w:sz w:val="20"/>
                <w:szCs w:val="20"/>
                <w:lang w:val="en-US"/>
              </w:rPr>
              <w:t xml:space="preserve">, before being approved for investment: </w:t>
            </w:r>
          </w:p>
          <w:p w14:paraId="659B657F"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159199CC" w14:textId="1F8C723D" w:rsidR="005F1925" w:rsidRPr="009426B5" w:rsidRDefault="005F1925"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w:t>
            </w:r>
            <w:r w:rsidR="00D57D09" w:rsidRPr="009426B5">
              <w:rPr>
                <w:rFonts w:eastAsia="DengXian" w:cs="Arial"/>
                <w:iCs/>
                <w:color w:val="000000" w:themeColor="text1"/>
                <w:sz w:val="20"/>
                <w:szCs w:val="20"/>
                <w:lang w:val="en-US"/>
              </w:rPr>
              <w:t xml:space="preserve">Physical </w:t>
            </w:r>
            <w:r w:rsidRPr="009426B5">
              <w:rPr>
                <w:rFonts w:eastAsia="DengXian" w:cs="Arial"/>
                <w:iCs/>
                <w:color w:val="000000" w:themeColor="text1"/>
                <w:sz w:val="20"/>
                <w:szCs w:val="20"/>
                <w:lang w:val="en-US"/>
              </w:rPr>
              <w:t>Planner, obtain and review minutes, budget conference report and the AWP of the current FY</w:t>
            </w:r>
            <w:r w:rsidR="00607851" w:rsidRPr="009426B5">
              <w:rPr>
                <w:rFonts w:eastAsia="DengXian" w:cs="Arial"/>
                <w:iCs/>
                <w:color w:val="000000" w:themeColor="text1"/>
                <w:sz w:val="20"/>
                <w:szCs w:val="20"/>
                <w:lang w:val="en-US"/>
              </w:rPr>
              <w:t xml:space="preserve"> (2025/26)</w:t>
            </w:r>
            <w:r w:rsidRPr="009426B5">
              <w:rPr>
                <w:rFonts w:eastAsia="DengXian" w:cs="Arial"/>
                <w:iCs/>
                <w:color w:val="000000" w:themeColor="text1"/>
                <w:sz w:val="20"/>
                <w:szCs w:val="20"/>
                <w:lang w:val="en-US"/>
              </w:rPr>
              <w:t xml:space="preserve"> to determine whether the prioritized AWP activities are in line with outcomes of consultations held</w:t>
            </w:r>
            <w:r w:rsidR="00607851" w:rsidRPr="009426B5">
              <w:rPr>
                <w:rFonts w:eastAsia="DengXian" w:cs="Arial"/>
                <w:iCs/>
                <w:color w:val="000000" w:themeColor="text1"/>
                <w:sz w:val="20"/>
                <w:szCs w:val="20"/>
                <w:lang w:val="en-US"/>
              </w:rPr>
              <w:t>.</w:t>
            </w:r>
          </w:p>
        </w:tc>
        <w:tc>
          <w:tcPr>
            <w:tcW w:w="1029" w:type="pct"/>
            <w:shd w:val="clear" w:color="auto" w:fill="auto"/>
          </w:tcPr>
          <w:p w14:paraId="0DC5E6BA" w14:textId="34CFBD33"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Minutes</w:t>
            </w:r>
            <w:r w:rsidR="000E47EF" w:rsidRPr="009426B5">
              <w:rPr>
                <w:rFonts w:eastAsia="DengXian" w:cs="Arial"/>
                <w:iCs/>
                <w:color w:val="000000" w:themeColor="text1"/>
                <w:sz w:val="20"/>
                <w:szCs w:val="20"/>
                <w:lang w:val="en-US"/>
              </w:rPr>
              <w:t xml:space="preserve"> from TPC</w:t>
            </w:r>
            <w:r w:rsidRPr="009426B5">
              <w:rPr>
                <w:rFonts w:eastAsia="DengXian" w:cs="Arial"/>
                <w:iCs/>
                <w:color w:val="000000" w:themeColor="text1"/>
                <w:sz w:val="20"/>
                <w:szCs w:val="20"/>
                <w:lang w:val="en-US"/>
              </w:rPr>
              <w:t xml:space="preserve"> </w:t>
            </w:r>
            <w:r w:rsidR="00AF2DB1" w:rsidRPr="009426B5">
              <w:rPr>
                <w:rFonts w:eastAsia="DengXian" w:cs="Arial"/>
                <w:iCs/>
                <w:color w:val="000000" w:themeColor="text1"/>
                <w:sz w:val="20"/>
                <w:szCs w:val="20"/>
                <w:lang w:val="en-US"/>
              </w:rPr>
              <w:t>for FY 2024/25</w:t>
            </w:r>
          </w:p>
          <w:p w14:paraId="7C312936" w14:textId="77777777"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Budget Conference Report </w:t>
            </w:r>
          </w:p>
          <w:p w14:paraId="0506ECF0" w14:textId="173090BC"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AWP of the current FY</w:t>
            </w:r>
            <w:r w:rsidR="007F5578" w:rsidRPr="009426B5">
              <w:rPr>
                <w:rFonts w:eastAsia="DengXian" w:cs="Arial"/>
                <w:iCs/>
                <w:color w:val="000000" w:themeColor="text1"/>
                <w:sz w:val="20"/>
                <w:szCs w:val="20"/>
                <w:lang w:val="en-US"/>
              </w:rPr>
              <w:t xml:space="preserve"> (2025/26)</w:t>
            </w:r>
          </w:p>
        </w:tc>
      </w:tr>
      <w:tr w:rsidR="00A25DB3" w:rsidRPr="009426B5" w14:paraId="34EB80EA" w14:textId="77777777" w:rsidTr="00A25DB3">
        <w:trPr>
          <w:trHeight w:val="20"/>
        </w:trPr>
        <w:tc>
          <w:tcPr>
            <w:tcW w:w="834" w:type="pct"/>
            <w:vMerge/>
            <w:shd w:val="clear" w:color="auto" w:fill="auto"/>
            <w:tcMar>
              <w:top w:w="0" w:type="dxa"/>
              <w:left w:w="108" w:type="dxa"/>
              <w:bottom w:w="0" w:type="dxa"/>
              <w:right w:w="108" w:type="dxa"/>
            </w:tcMar>
            <w:vAlign w:val="center"/>
          </w:tcPr>
          <w:p w14:paraId="595946CE"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50FE3AC1"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4420E9DC"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vAlign w:val="center"/>
          </w:tcPr>
          <w:p w14:paraId="3DB87E67" w14:textId="77777777" w:rsidR="005F1925" w:rsidRPr="009426B5" w:rsidRDefault="005F1925" w:rsidP="00ED1105">
            <w:pPr>
              <w:numPr>
                <w:ilvl w:val="0"/>
                <w:numId w:val="5"/>
              </w:numPr>
              <w:spacing w:before="60" w:after="60"/>
              <w:ind w:right="0"/>
              <w:jc w:val="left"/>
              <w:rPr>
                <w:rFonts w:eastAsia="DengXian" w:cs="Arial"/>
                <w:iCs/>
                <w:color w:val="000000" w:themeColor="text1"/>
                <w:sz w:val="20"/>
                <w:szCs w:val="20"/>
                <w:lang w:val="en-US"/>
              </w:rPr>
            </w:pPr>
            <w:r w:rsidRPr="009426B5">
              <w:rPr>
                <w:rFonts w:eastAsia="DengXian" w:cs="Arial"/>
                <w:bCs/>
                <w:iCs/>
                <w:color w:val="000000" w:themeColor="text1"/>
                <w:sz w:val="20"/>
                <w:szCs w:val="20"/>
                <w:lang w:val="en-US"/>
              </w:rPr>
              <w:t>If the entity has conducted a desk appraisal for all projects in the budget and established that the prioritized investments using the standard tool outlined in the POM and are: (i) derived from</w:t>
            </w:r>
            <w:r w:rsidRPr="009426B5">
              <w:rPr>
                <w:rFonts w:eastAsia="DengXian" w:cs="Arial"/>
                <w:iCs/>
                <w:color w:val="000000" w:themeColor="text1"/>
                <w:sz w:val="20"/>
                <w:szCs w:val="20"/>
                <w:lang w:val="en-US"/>
              </w:rPr>
              <w:t xml:space="preserve"> the approved five-year development plan</w:t>
            </w:r>
            <w:r w:rsidRPr="009426B5">
              <w:rPr>
                <w:rFonts w:eastAsia="DengXian" w:cs="Arial"/>
                <w:bCs/>
                <w:iCs/>
                <w:color w:val="000000" w:themeColor="text1"/>
                <w:sz w:val="20"/>
                <w:szCs w:val="20"/>
                <w:lang w:val="en-US"/>
              </w:rPr>
              <w:t xml:space="preserve">; and (ii) eligible for expenditure under the MDG </w:t>
            </w:r>
          </w:p>
          <w:p w14:paraId="69D61B51"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r w:rsidRPr="009426B5">
              <w:rPr>
                <w:rFonts w:eastAsia="DengXian" w:cs="Arial"/>
                <w:bCs/>
                <w:iCs/>
                <w:color w:val="000000" w:themeColor="text1"/>
                <w:sz w:val="20"/>
                <w:szCs w:val="20"/>
                <w:lang w:val="en-US"/>
              </w:rPr>
              <w:t>Score 1 or else 0</w:t>
            </w:r>
          </w:p>
        </w:tc>
        <w:tc>
          <w:tcPr>
            <w:tcW w:w="997" w:type="pct"/>
            <w:shd w:val="clear" w:color="auto" w:fill="auto"/>
          </w:tcPr>
          <w:p w14:paraId="55E2F3D3" w14:textId="6A07423C" w:rsidR="005F1925" w:rsidRPr="009426B5" w:rsidRDefault="005F1925"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w:t>
            </w:r>
            <w:r w:rsidR="00E035E8" w:rsidRPr="009426B5">
              <w:rPr>
                <w:rFonts w:eastAsia="DengXian" w:cs="Arial"/>
                <w:iCs/>
                <w:color w:val="000000" w:themeColor="text1"/>
                <w:sz w:val="20"/>
                <w:szCs w:val="20"/>
                <w:lang w:val="en-US"/>
              </w:rPr>
              <w:t>Physical</w:t>
            </w:r>
            <w:r w:rsidR="00E035E8" w:rsidRPr="009426B5">
              <w:rPr>
                <w:rFonts w:eastAsia="DengXian" w:cs="Arial"/>
                <w:iCs/>
                <w:strike/>
                <w:color w:val="000000" w:themeColor="text1"/>
                <w:sz w:val="20"/>
                <w:szCs w:val="20"/>
                <w:lang w:val="en-US"/>
              </w:rPr>
              <w:t xml:space="preserve"> </w:t>
            </w:r>
            <w:r w:rsidRPr="009426B5">
              <w:rPr>
                <w:rFonts w:eastAsia="DengXian" w:cs="Arial"/>
                <w:iCs/>
                <w:color w:val="000000" w:themeColor="text1"/>
                <w:sz w:val="20"/>
                <w:szCs w:val="20"/>
                <w:lang w:val="en-US"/>
              </w:rPr>
              <w:t xml:space="preserve">Planner obtain and review desk appraisal reports and establish whether the desk appraisals were conducted and if investments were derived from the five-year </w:t>
            </w:r>
            <w:r w:rsidRPr="009426B5">
              <w:rPr>
                <w:rFonts w:eastAsia="DengXian" w:cs="Arial"/>
                <w:bCs/>
                <w:iCs/>
                <w:color w:val="000000" w:themeColor="text1"/>
                <w:sz w:val="20"/>
                <w:szCs w:val="20"/>
                <w:lang w:val="en-US"/>
              </w:rPr>
              <w:t>Development Plan</w:t>
            </w:r>
            <w:r w:rsidRPr="009426B5">
              <w:rPr>
                <w:rFonts w:eastAsia="DengXian" w:cs="Arial"/>
                <w:iCs/>
                <w:color w:val="000000" w:themeColor="text1"/>
                <w:sz w:val="20"/>
                <w:szCs w:val="20"/>
                <w:lang w:val="en-US"/>
              </w:rPr>
              <w:t xml:space="preserve"> and are eligible.</w:t>
            </w:r>
          </w:p>
        </w:tc>
        <w:tc>
          <w:tcPr>
            <w:tcW w:w="1029" w:type="pct"/>
            <w:shd w:val="clear" w:color="auto" w:fill="auto"/>
          </w:tcPr>
          <w:p w14:paraId="7EB0DA16" w14:textId="3384DADA"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LG/MC/Authority </w:t>
            </w:r>
            <w:r w:rsidR="001D1A27" w:rsidRPr="009426B5">
              <w:rPr>
                <w:rFonts w:eastAsia="DengXian" w:cs="Arial"/>
                <w:iCs/>
                <w:color w:val="000000" w:themeColor="text1"/>
                <w:sz w:val="20"/>
                <w:szCs w:val="20"/>
                <w:lang w:val="en-US"/>
              </w:rPr>
              <w:t xml:space="preserve">five-year </w:t>
            </w:r>
            <w:r w:rsidR="001D1A27" w:rsidRPr="009426B5">
              <w:rPr>
                <w:rFonts w:eastAsia="DengXian" w:cs="Arial"/>
                <w:bCs/>
                <w:iCs/>
                <w:color w:val="000000" w:themeColor="text1"/>
                <w:sz w:val="20"/>
                <w:szCs w:val="20"/>
                <w:lang w:val="en-US"/>
              </w:rPr>
              <w:t xml:space="preserve">Development </w:t>
            </w:r>
            <w:r w:rsidRPr="009426B5">
              <w:rPr>
                <w:rFonts w:eastAsia="DengXian" w:cs="Arial"/>
                <w:iCs/>
                <w:color w:val="000000" w:themeColor="text1"/>
                <w:sz w:val="20"/>
                <w:szCs w:val="20"/>
                <w:lang w:val="en-US"/>
              </w:rPr>
              <w:t>Plan</w:t>
            </w:r>
          </w:p>
          <w:p w14:paraId="61AB8888" w14:textId="77777777"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Appraisal reports (desk appraisals)</w:t>
            </w:r>
          </w:p>
          <w:p w14:paraId="0CA1C411" w14:textId="77777777"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Screening notes</w:t>
            </w:r>
          </w:p>
        </w:tc>
      </w:tr>
      <w:tr w:rsidR="00A25DB3" w:rsidRPr="009426B5" w14:paraId="74089BA5" w14:textId="77777777" w:rsidTr="00A25DB3">
        <w:trPr>
          <w:trHeight w:val="20"/>
        </w:trPr>
        <w:tc>
          <w:tcPr>
            <w:tcW w:w="834" w:type="pct"/>
            <w:vMerge/>
            <w:shd w:val="clear" w:color="auto" w:fill="auto"/>
            <w:tcMar>
              <w:top w:w="0" w:type="dxa"/>
              <w:left w:w="108" w:type="dxa"/>
              <w:bottom w:w="0" w:type="dxa"/>
              <w:right w:w="108" w:type="dxa"/>
            </w:tcMar>
            <w:vAlign w:val="center"/>
          </w:tcPr>
          <w:p w14:paraId="49BD6873"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025CDCA5"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3F8969C0"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15AAD35B" w14:textId="59A520E7" w:rsidR="005F1925" w:rsidRPr="009426B5" w:rsidRDefault="005F1925" w:rsidP="00ED1105">
            <w:pPr>
              <w:numPr>
                <w:ilvl w:val="0"/>
                <w:numId w:val="5"/>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entity conducted field appraisal to check for</w:t>
            </w:r>
            <w:r w:rsidR="003E5714"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(i) technical feasibility</w:t>
            </w:r>
            <w:r w:rsidR="003E5714"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and (ii) </w:t>
            </w:r>
            <w:r w:rsidR="003E5714" w:rsidRPr="009426B5">
              <w:rPr>
                <w:rFonts w:eastAsia="DengXian" w:cs="Arial"/>
                <w:iCs/>
                <w:color w:val="000000" w:themeColor="text1"/>
                <w:sz w:val="20"/>
                <w:szCs w:val="20"/>
                <w:lang w:val="en-US"/>
              </w:rPr>
              <w:t>environ</w:t>
            </w:r>
            <w:r w:rsidRPr="009426B5">
              <w:rPr>
                <w:rFonts w:eastAsia="DengXian" w:cs="Arial"/>
                <w:iCs/>
                <w:color w:val="000000" w:themeColor="text1"/>
                <w:sz w:val="20"/>
                <w:szCs w:val="20"/>
                <w:lang w:val="en-US"/>
              </w:rPr>
              <w:t>mental and social acceptability of projects in the current FY</w:t>
            </w:r>
            <w:r w:rsidR="003E5714" w:rsidRPr="009426B5">
              <w:rPr>
                <w:rFonts w:eastAsia="DengXian" w:cs="Arial"/>
                <w:iCs/>
                <w:color w:val="000000" w:themeColor="text1"/>
                <w:sz w:val="20"/>
                <w:szCs w:val="20"/>
                <w:lang w:val="en-US"/>
              </w:rPr>
              <w:t xml:space="preserve"> (2025/26)</w:t>
            </w:r>
            <w:r w:rsidRPr="009426B5">
              <w:rPr>
                <w:rFonts w:eastAsia="DengXian" w:cs="Arial"/>
                <w:iCs/>
                <w:color w:val="000000" w:themeColor="text1"/>
                <w:sz w:val="20"/>
                <w:szCs w:val="20"/>
                <w:lang w:val="en-US"/>
              </w:rPr>
              <w:t xml:space="preserve"> </w:t>
            </w:r>
          </w:p>
          <w:p w14:paraId="557B040D" w14:textId="77777777" w:rsidR="005F1925" w:rsidRPr="009426B5" w:rsidRDefault="005F1925" w:rsidP="000B4C13">
            <w:pPr>
              <w:spacing w:before="60" w:after="60"/>
              <w:ind w:left="0" w:right="0" w:firstLine="0"/>
              <w:jc w:val="left"/>
              <w:rPr>
                <w:rFonts w:eastAsia="DengXian" w:cs="Arial"/>
                <w:bCs/>
                <w:iCs/>
                <w:color w:val="000000" w:themeColor="text1"/>
                <w:sz w:val="20"/>
                <w:szCs w:val="20"/>
                <w:lang w:val="en-US"/>
              </w:rPr>
            </w:pPr>
            <w:r w:rsidRPr="009426B5">
              <w:rPr>
                <w:rFonts w:eastAsia="DengXian" w:cs="Arial"/>
                <w:iCs/>
                <w:color w:val="000000" w:themeColor="text1"/>
                <w:sz w:val="20"/>
                <w:szCs w:val="20"/>
                <w:lang w:val="en-US"/>
              </w:rPr>
              <w:t>Score 1 or else score 0</w:t>
            </w:r>
          </w:p>
        </w:tc>
        <w:tc>
          <w:tcPr>
            <w:tcW w:w="997" w:type="pct"/>
            <w:shd w:val="clear" w:color="auto" w:fill="auto"/>
          </w:tcPr>
          <w:p w14:paraId="6B575730" w14:textId="0ACCBBFC" w:rsidR="005F1925" w:rsidRPr="009426B5" w:rsidRDefault="005F1925"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w:t>
            </w:r>
            <w:r w:rsidR="003E5714" w:rsidRPr="009426B5">
              <w:rPr>
                <w:rFonts w:eastAsia="DengXian" w:cs="Arial"/>
                <w:iCs/>
                <w:color w:val="000000" w:themeColor="text1"/>
                <w:sz w:val="20"/>
                <w:szCs w:val="20"/>
                <w:lang w:val="en-US"/>
              </w:rPr>
              <w:t xml:space="preserve">Physical </w:t>
            </w:r>
            <w:r w:rsidRPr="009426B5">
              <w:rPr>
                <w:rFonts w:eastAsia="DengXian" w:cs="Arial"/>
                <w:iCs/>
                <w:color w:val="000000" w:themeColor="text1"/>
                <w:sz w:val="20"/>
                <w:szCs w:val="20"/>
                <w:lang w:val="en-US"/>
              </w:rPr>
              <w:t xml:space="preserve">Planner, obtain and review all projects financed using MDG funds to check whether field appraisals were conducted and if scrutiny for technical feasibility and environmental and </w:t>
            </w:r>
            <w:r w:rsidRPr="009426B5">
              <w:rPr>
                <w:rFonts w:eastAsia="DengXian" w:cs="Arial"/>
                <w:iCs/>
                <w:color w:val="000000" w:themeColor="text1"/>
                <w:sz w:val="20"/>
                <w:szCs w:val="20"/>
                <w:lang w:val="en-US"/>
              </w:rPr>
              <w:lastRenderedPageBreak/>
              <w:t xml:space="preserve">socially acceptability </w:t>
            </w:r>
            <w:r w:rsidRPr="009426B5">
              <w:rPr>
                <w:rFonts w:eastAsia="DengXian" w:cs="Arial"/>
                <w:iCs/>
                <w:color w:val="000000" w:themeColor="text1"/>
                <w:spacing w:val="-3"/>
                <w:sz w:val="20"/>
                <w:szCs w:val="20"/>
                <w:lang w:val="en-US"/>
              </w:rPr>
              <w:t>was done</w:t>
            </w:r>
            <w:r w:rsidRPr="009426B5">
              <w:rPr>
                <w:rFonts w:eastAsia="DengXian" w:cs="Arial"/>
                <w:iCs/>
                <w:color w:val="000000" w:themeColor="text1"/>
                <w:sz w:val="20"/>
                <w:szCs w:val="20"/>
                <w:lang w:val="en-US"/>
              </w:rPr>
              <w:t>.</w:t>
            </w:r>
          </w:p>
        </w:tc>
        <w:tc>
          <w:tcPr>
            <w:tcW w:w="1029" w:type="pct"/>
            <w:shd w:val="clear" w:color="auto" w:fill="auto"/>
          </w:tcPr>
          <w:p w14:paraId="1A8178EB" w14:textId="27C095C2"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Field </w:t>
            </w:r>
            <w:r w:rsidR="003E5714" w:rsidRPr="009426B5">
              <w:rPr>
                <w:rFonts w:eastAsia="DengXian" w:cs="Arial"/>
                <w:iCs/>
                <w:color w:val="000000" w:themeColor="text1"/>
                <w:sz w:val="20"/>
                <w:szCs w:val="20"/>
                <w:lang w:val="en-US"/>
              </w:rPr>
              <w:t xml:space="preserve">appraisal report </w:t>
            </w:r>
            <w:r w:rsidRPr="009426B5">
              <w:rPr>
                <w:rFonts w:eastAsia="DengXian" w:cs="Arial"/>
                <w:iCs/>
                <w:color w:val="000000" w:themeColor="text1"/>
                <w:sz w:val="20"/>
                <w:szCs w:val="20"/>
                <w:lang w:val="en-US"/>
              </w:rPr>
              <w:t>(field appraisals)</w:t>
            </w:r>
          </w:p>
        </w:tc>
      </w:tr>
      <w:tr w:rsidR="00A25DB3" w:rsidRPr="009426B5" w14:paraId="1FEE02AD" w14:textId="77777777" w:rsidTr="00A25DB3">
        <w:trPr>
          <w:trHeight w:val="20"/>
        </w:trPr>
        <w:tc>
          <w:tcPr>
            <w:tcW w:w="834" w:type="pct"/>
            <w:vMerge/>
            <w:shd w:val="clear" w:color="auto" w:fill="auto"/>
            <w:tcMar>
              <w:top w:w="0" w:type="dxa"/>
              <w:left w:w="108" w:type="dxa"/>
              <w:bottom w:w="0" w:type="dxa"/>
              <w:right w:w="108" w:type="dxa"/>
            </w:tcMar>
            <w:vAlign w:val="center"/>
          </w:tcPr>
          <w:p w14:paraId="094805B3"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2B0F6824"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091AE4D4"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7C951E2" w14:textId="6B545D67" w:rsidR="005F1925" w:rsidRPr="009426B5" w:rsidRDefault="005F1925" w:rsidP="00ED1105">
            <w:pPr>
              <w:numPr>
                <w:ilvl w:val="0"/>
                <w:numId w:val="5"/>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entity developed detailed design</w:t>
            </w:r>
            <w:r w:rsidR="00B930AB" w:rsidRPr="009426B5">
              <w:rPr>
                <w:rFonts w:eastAsia="DengXian" w:cs="Arial"/>
                <w:iCs/>
                <w:color w:val="000000" w:themeColor="text1"/>
                <w:sz w:val="20"/>
                <w:szCs w:val="20"/>
                <w:lang w:val="en-US"/>
              </w:rPr>
              <w:t>s</w:t>
            </w:r>
            <w:r w:rsidRPr="009426B5">
              <w:rPr>
                <w:rFonts w:eastAsia="DengXian" w:cs="Arial"/>
                <w:iCs/>
                <w:color w:val="000000" w:themeColor="text1"/>
                <w:sz w:val="20"/>
                <w:szCs w:val="20"/>
                <w:lang w:val="en-US"/>
              </w:rPr>
              <w:t xml:space="preserve"> for all investment projects of the current FY</w:t>
            </w:r>
            <w:r w:rsidR="003E5714" w:rsidRPr="009426B5">
              <w:rPr>
                <w:rFonts w:eastAsia="DengXian" w:cs="Arial"/>
                <w:iCs/>
                <w:color w:val="000000" w:themeColor="text1"/>
                <w:sz w:val="20"/>
                <w:szCs w:val="20"/>
                <w:lang w:val="en-US"/>
              </w:rPr>
              <w:t xml:space="preserve"> (2025/26)</w:t>
            </w:r>
            <w:r w:rsidRPr="009426B5">
              <w:rPr>
                <w:rFonts w:eastAsia="DengXian" w:cs="Arial"/>
                <w:iCs/>
                <w:color w:val="000000" w:themeColor="text1"/>
                <w:sz w:val="20"/>
                <w:szCs w:val="20"/>
                <w:lang w:val="en-US"/>
              </w:rPr>
              <w:t xml:space="preserve"> </w:t>
            </w:r>
          </w:p>
          <w:p w14:paraId="31574623" w14:textId="77777777" w:rsidR="005F1925" w:rsidRPr="009426B5" w:rsidRDefault="005F1925" w:rsidP="000B4C13">
            <w:pPr>
              <w:spacing w:before="60" w:after="60"/>
              <w:ind w:left="360" w:right="0" w:firstLine="0"/>
              <w:jc w:val="left"/>
              <w:rPr>
                <w:rFonts w:eastAsia="DengXian" w:cs="Arial"/>
                <w:iCs/>
                <w:color w:val="000000" w:themeColor="text1"/>
                <w:sz w:val="20"/>
                <w:szCs w:val="20"/>
                <w:lang w:val="en-US"/>
              </w:rPr>
            </w:pPr>
          </w:p>
          <w:p w14:paraId="7C2A69EE" w14:textId="77777777" w:rsidR="005F1925" w:rsidRPr="009426B5" w:rsidRDefault="005F1925" w:rsidP="000B4C13">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score 0</w:t>
            </w:r>
          </w:p>
        </w:tc>
        <w:tc>
          <w:tcPr>
            <w:tcW w:w="997" w:type="pct"/>
            <w:shd w:val="clear" w:color="auto" w:fill="auto"/>
          </w:tcPr>
          <w:p w14:paraId="19C8A1DC" w14:textId="77777777" w:rsidR="00AF7ADB" w:rsidRPr="009426B5" w:rsidRDefault="005F1925" w:rsidP="000B4C13">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Engineer</w:t>
            </w:r>
            <w:r w:rsidR="00AF7ADB" w:rsidRPr="009426B5">
              <w:rPr>
                <w:rFonts w:eastAsia="DengXian" w:cs="Arial"/>
                <w:iCs/>
                <w:color w:val="000000" w:themeColor="text1"/>
                <w:sz w:val="20"/>
                <w:szCs w:val="20"/>
                <w:lang w:val="en-US"/>
              </w:rPr>
              <w:t>:</w:t>
            </w:r>
          </w:p>
          <w:p w14:paraId="1BA130B8" w14:textId="77777777" w:rsidR="00AF7ADB" w:rsidRPr="009426B5" w:rsidRDefault="00AF7ADB"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O</w:t>
            </w:r>
            <w:r w:rsidR="005F1925" w:rsidRPr="009426B5">
              <w:rPr>
                <w:rFonts w:eastAsia="DengXian" w:cs="Arial"/>
                <w:iCs/>
                <w:color w:val="000000" w:themeColor="text1"/>
                <w:sz w:val="20"/>
                <w:szCs w:val="20"/>
                <w:lang w:val="en-US"/>
              </w:rPr>
              <w:t>btain and review all projects that will be financed using MDG funds</w:t>
            </w:r>
            <w:r w:rsidR="004D03A5" w:rsidRPr="009426B5">
              <w:rPr>
                <w:rFonts w:eastAsia="DengXian" w:cs="Arial"/>
                <w:iCs/>
                <w:color w:val="000000" w:themeColor="text1"/>
                <w:sz w:val="20"/>
                <w:szCs w:val="20"/>
                <w:lang w:val="en-US"/>
              </w:rPr>
              <w:t xml:space="preserve">. </w:t>
            </w:r>
          </w:p>
          <w:p w14:paraId="556F0622" w14:textId="697E7EFC" w:rsidR="005F1925" w:rsidRPr="009426B5" w:rsidRDefault="00AF7ADB"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O</w:t>
            </w:r>
            <w:r w:rsidR="005F1925" w:rsidRPr="009426B5">
              <w:rPr>
                <w:rFonts w:eastAsia="DengXian" w:cs="Arial"/>
                <w:iCs/>
                <w:color w:val="000000" w:themeColor="text1"/>
                <w:sz w:val="20"/>
                <w:szCs w:val="20"/>
                <w:lang w:val="en-US"/>
              </w:rPr>
              <w:t xml:space="preserve">btain and review detailed </w:t>
            </w:r>
            <w:r w:rsidR="005F1925" w:rsidRPr="009426B5">
              <w:rPr>
                <w:rFonts w:eastAsia="DengXian" w:cs="Arial"/>
                <w:iCs/>
                <w:color w:val="000000" w:themeColor="text1"/>
                <w:spacing w:val="-3"/>
                <w:sz w:val="20"/>
                <w:szCs w:val="20"/>
                <w:lang w:val="en-US"/>
              </w:rPr>
              <w:t>designs for all investment projects that will be financed using MDG funds in the current FY</w:t>
            </w:r>
            <w:r w:rsidRPr="009426B5">
              <w:rPr>
                <w:rFonts w:eastAsia="DengXian" w:cs="Arial"/>
                <w:iCs/>
                <w:color w:val="000000" w:themeColor="text1"/>
                <w:spacing w:val="-3"/>
                <w:sz w:val="20"/>
                <w:szCs w:val="20"/>
                <w:lang w:val="en-US"/>
              </w:rPr>
              <w:t xml:space="preserve"> </w:t>
            </w:r>
            <w:r w:rsidRPr="009426B5">
              <w:rPr>
                <w:rFonts w:eastAsia="DengXian" w:cs="Arial"/>
                <w:iCs/>
                <w:color w:val="000000" w:themeColor="text1"/>
                <w:sz w:val="20"/>
                <w:szCs w:val="20"/>
                <w:lang w:val="en-US"/>
              </w:rPr>
              <w:t>(2025/26)</w:t>
            </w:r>
            <w:r w:rsidR="005F1925" w:rsidRPr="009426B5">
              <w:rPr>
                <w:rFonts w:eastAsia="DengXian" w:cs="Arial"/>
                <w:iCs/>
                <w:color w:val="000000" w:themeColor="text1"/>
                <w:sz w:val="20"/>
                <w:szCs w:val="20"/>
                <w:lang w:val="en-US"/>
              </w:rPr>
              <w:t>.</w:t>
            </w:r>
          </w:p>
        </w:tc>
        <w:tc>
          <w:tcPr>
            <w:tcW w:w="1029" w:type="pct"/>
            <w:shd w:val="clear" w:color="auto" w:fill="auto"/>
          </w:tcPr>
          <w:p w14:paraId="1F4B1EEC" w14:textId="77777777"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Detailed designs</w:t>
            </w:r>
          </w:p>
        </w:tc>
      </w:tr>
      <w:tr w:rsidR="00A25DB3" w:rsidRPr="009426B5" w14:paraId="54AD91B0" w14:textId="77777777" w:rsidTr="00A25DB3">
        <w:trPr>
          <w:trHeight w:val="20"/>
        </w:trPr>
        <w:tc>
          <w:tcPr>
            <w:tcW w:w="834" w:type="pct"/>
            <w:vMerge/>
            <w:shd w:val="clear" w:color="auto" w:fill="auto"/>
            <w:tcMar>
              <w:top w:w="0" w:type="dxa"/>
              <w:left w:w="108" w:type="dxa"/>
              <w:bottom w:w="0" w:type="dxa"/>
              <w:right w:w="108" w:type="dxa"/>
            </w:tcMar>
            <w:vAlign w:val="center"/>
          </w:tcPr>
          <w:p w14:paraId="08E97081"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7E8DCD8A"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21132EAE"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77F29350" w14:textId="6C607913" w:rsidR="005F1925" w:rsidRPr="009426B5" w:rsidRDefault="005F1925" w:rsidP="00ED1105">
            <w:pPr>
              <w:numPr>
                <w:ilvl w:val="0"/>
                <w:numId w:val="5"/>
              </w:numPr>
              <w:spacing w:before="60" w:after="60"/>
              <w:ind w:right="0"/>
              <w:jc w:val="left"/>
              <w:rPr>
                <w:rFonts w:eastAsia="DengXian" w:cs="Arial"/>
                <w:iCs/>
                <w:color w:val="000000" w:themeColor="text1"/>
                <w:sz w:val="20"/>
                <w:szCs w:val="20"/>
                <w:lang w:val="en-US"/>
              </w:rPr>
            </w:pPr>
            <w:r w:rsidRPr="009426B5">
              <w:rPr>
                <w:rFonts w:eastAsia="DengXian" w:cs="Arial"/>
                <w:bCs/>
                <w:iCs/>
                <w:color w:val="000000" w:themeColor="text1"/>
                <w:sz w:val="20"/>
                <w:szCs w:val="20"/>
                <w:lang w:val="en-US"/>
              </w:rPr>
              <w:t>If the entity has developed project profiles with costing and discussed by TPC for all investments in the AWP for the current FY</w:t>
            </w:r>
            <w:r w:rsidR="00DC64F0" w:rsidRPr="009426B5">
              <w:rPr>
                <w:rFonts w:eastAsia="DengXian" w:cs="Arial"/>
                <w:bCs/>
                <w:iCs/>
                <w:color w:val="000000" w:themeColor="text1"/>
                <w:sz w:val="20"/>
                <w:szCs w:val="20"/>
                <w:lang w:val="en-US"/>
              </w:rPr>
              <w:t xml:space="preserve"> </w:t>
            </w:r>
            <w:r w:rsidR="00DC64F0" w:rsidRPr="009426B5">
              <w:rPr>
                <w:rFonts w:eastAsia="DengXian" w:cs="Arial"/>
                <w:iCs/>
                <w:color w:val="000000" w:themeColor="text1"/>
                <w:sz w:val="20"/>
                <w:szCs w:val="20"/>
                <w:lang w:val="en-US"/>
              </w:rPr>
              <w:t>(2025/26)</w:t>
            </w:r>
          </w:p>
          <w:p w14:paraId="300A568E" w14:textId="77777777" w:rsidR="005F1925" w:rsidRPr="009426B5" w:rsidRDefault="005F1925" w:rsidP="000B4C13">
            <w:pPr>
              <w:spacing w:before="60" w:after="60"/>
              <w:ind w:left="0" w:right="0" w:firstLine="0"/>
              <w:jc w:val="left"/>
              <w:rPr>
                <w:rFonts w:eastAsia="DengXian" w:cs="Arial"/>
                <w:iCs/>
                <w:color w:val="000000" w:themeColor="text1"/>
                <w:sz w:val="20"/>
                <w:szCs w:val="20"/>
                <w:lang w:val="en-US"/>
              </w:rPr>
            </w:pPr>
            <w:r w:rsidRPr="009426B5">
              <w:rPr>
                <w:rFonts w:eastAsia="DengXian" w:cs="Arial"/>
                <w:bCs/>
                <w:iCs/>
                <w:color w:val="000000" w:themeColor="text1"/>
                <w:sz w:val="20"/>
                <w:szCs w:val="20"/>
                <w:lang w:val="en-US"/>
              </w:rPr>
              <w:t>Score 1 or else score 0.</w:t>
            </w:r>
          </w:p>
        </w:tc>
        <w:tc>
          <w:tcPr>
            <w:tcW w:w="997" w:type="pct"/>
            <w:shd w:val="clear" w:color="auto" w:fill="auto"/>
          </w:tcPr>
          <w:p w14:paraId="17A74E0B" w14:textId="1E9034BA" w:rsidR="005F1925" w:rsidRPr="009426B5" w:rsidRDefault="005F1925"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w:t>
            </w:r>
            <w:r w:rsidR="00DC64F0" w:rsidRPr="009426B5">
              <w:rPr>
                <w:rFonts w:eastAsia="DengXian" w:cs="Arial"/>
                <w:iCs/>
                <w:color w:val="000000" w:themeColor="text1"/>
                <w:sz w:val="20"/>
                <w:szCs w:val="20"/>
                <w:lang w:val="en-US"/>
              </w:rPr>
              <w:t xml:space="preserve">Physical </w:t>
            </w:r>
            <w:r w:rsidRPr="009426B5">
              <w:rPr>
                <w:rFonts w:eastAsia="DengXian" w:cs="Arial"/>
                <w:iCs/>
                <w:color w:val="000000" w:themeColor="text1"/>
                <w:sz w:val="20"/>
                <w:szCs w:val="20"/>
                <w:lang w:val="en-US"/>
              </w:rPr>
              <w:t>Planner check whether the minutes from the TPC indicate that all project profiles for investments were discussed by the TPC</w:t>
            </w:r>
            <w:r w:rsidR="005518E7" w:rsidRPr="009426B5">
              <w:rPr>
                <w:rFonts w:eastAsia="DengXian" w:cs="Arial"/>
                <w:iCs/>
                <w:color w:val="000000" w:themeColor="text1"/>
                <w:sz w:val="20"/>
                <w:szCs w:val="20"/>
                <w:lang w:val="en-US"/>
              </w:rPr>
              <w:t>.</w:t>
            </w:r>
          </w:p>
        </w:tc>
        <w:tc>
          <w:tcPr>
            <w:tcW w:w="1029" w:type="pct"/>
            <w:shd w:val="clear" w:color="auto" w:fill="auto"/>
          </w:tcPr>
          <w:p w14:paraId="0869C847" w14:textId="65DF806A"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TPC minutes</w:t>
            </w:r>
            <w:r w:rsidR="00AF2DB1" w:rsidRPr="009426B5">
              <w:rPr>
                <w:rFonts w:eastAsia="DengXian" w:cs="Arial"/>
                <w:iCs/>
                <w:color w:val="000000" w:themeColor="text1"/>
                <w:sz w:val="20"/>
                <w:szCs w:val="20"/>
                <w:lang w:val="en-US"/>
              </w:rPr>
              <w:t xml:space="preserve"> for FY 2024/25</w:t>
            </w:r>
          </w:p>
          <w:p w14:paraId="5D34FBD2" w14:textId="77777777"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Project Profiles for Investment Projects</w:t>
            </w:r>
          </w:p>
        </w:tc>
      </w:tr>
      <w:tr w:rsidR="00A25DB3" w:rsidRPr="009426B5" w14:paraId="02BB838B" w14:textId="77777777" w:rsidTr="00A25DB3">
        <w:trPr>
          <w:trHeight w:val="20"/>
        </w:trPr>
        <w:tc>
          <w:tcPr>
            <w:tcW w:w="834" w:type="pct"/>
            <w:vMerge w:val="restart"/>
            <w:shd w:val="clear" w:color="auto" w:fill="auto"/>
            <w:tcMar>
              <w:top w:w="0" w:type="dxa"/>
              <w:left w:w="108" w:type="dxa"/>
              <w:bottom w:w="0" w:type="dxa"/>
              <w:right w:w="108" w:type="dxa"/>
            </w:tcMar>
            <w:vAlign w:val="center"/>
          </w:tcPr>
          <w:p w14:paraId="21BAE415"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19CCB6A0" w14:textId="77777777" w:rsidR="00845E74" w:rsidRPr="009426B5" w:rsidRDefault="00845E74" w:rsidP="00845E74">
            <w:pPr>
              <w:spacing w:before="60" w:after="60"/>
              <w:ind w:left="0" w:right="0" w:firstLine="0"/>
              <w:jc w:val="center"/>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3.</w:t>
            </w:r>
          </w:p>
        </w:tc>
        <w:tc>
          <w:tcPr>
            <w:tcW w:w="824" w:type="pct"/>
            <w:vMerge w:val="restart"/>
            <w:shd w:val="clear" w:color="auto" w:fill="auto"/>
            <w:tcMar>
              <w:top w:w="0" w:type="dxa"/>
              <w:left w:w="108" w:type="dxa"/>
              <w:bottom w:w="0" w:type="dxa"/>
              <w:right w:w="108" w:type="dxa"/>
            </w:tcMar>
          </w:tcPr>
          <w:p w14:paraId="5D86C60E" w14:textId="58C3B76F" w:rsidR="00845E74" w:rsidRPr="009426B5" w:rsidRDefault="00845E74" w:rsidP="00AF2DB1">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has implemented human resource management systems</w:t>
            </w:r>
          </w:p>
          <w:p w14:paraId="1668EE31" w14:textId="77777777" w:rsidR="00845E74" w:rsidRPr="009426B5" w:rsidRDefault="00845E74" w:rsidP="00AF2DB1">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Maximum score is 5</w:t>
            </w:r>
          </w:p>
        </w:tc>
        <w:tc>
          <w:tcPr>
            <w:tcW w:w="1055" w:type="pct"/>
            <w:shd w:val="clear" w:color="auto" w:fill="auto"/>
          </w:tcPr>
          <w:p w14:paraId="52867EE1" w14:textId="77777777" w:rsidR="00845E74" w:rsidRPr="009426B5" w:rsidRDefault="00845E74" w:rsidP="00AF2DB1">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w:t>
            </w:r>
          </w:p>
          <w:p w14:paraId="0CBE569B" w14:textId="6452B38E"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Conducted a staff performance appraisal for all HoDs (for KCCA, use Heads of Directorates) as per guidelines issued by MoPS during the previous FY (2024/25)  </w:t>
            </w:r>
          </w:p>
          <w:p w14:paraId="7D0D3C1E" w14:textId="3C27F5DE"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Has also implemented administrative rewards and sanctions on time as provided for in the guidelines. </w:t>
            </w:r>
          </w:p>
          <w:p w14:paraId="7FC8337F" w14:textId="0D6B6656"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Has established a Consultative Committee (CC) for staff grievance redress which is functional. </w:t>
            </w:r>
          </w:p>
          <w:p w14:paraId="3E6C7EDB" w14:textId="77777777" w:rsidR="00845E74" w:rsidRPr="009426B5" w:rsidRDefault="00845E74" w:rsidP="00AF2DB1">
            <w:pPr>
              <w:spacing w:before="60" w:after="60"/>
              <w:ind w:left="0" w:right="0" w:firstLine="0"/>
              <w:jc w:val="left"/>
              <w:rPr>
                <w:rFonts w:eastAsia="DengXian" w:cs="Arial"/>
                <w:bCs/>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634B6ACD" w14:textId="027827B5" w:rsidR="00845E74" w:rsidRPr="009426B5" w:rsidRDefault="00845E74" w:rsidP="00AF2DB1">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human resource management division obtain and review Personnel files to assess whether:</w:t>
            </w:r>
          </w:p>
          <w:p w14:paraId="5F4D331B" w14:textId="68A6F82A" w:rsidR="00845E74" w:rsidRPr="009426B5" w:rsidRDefault="00845E74"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HoDs were appraised during the previous FY (2024/25).</w:t>
            </w:r>
          </w:p>
          <w:p w14:paraId="2FAE7D95" w14:textId="10F02255" w:rsidR="00845E74" w:rsidRPr="009426B5" w:rsidRDefault="00845E74"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Administrative rewards and sanctions were implemented.</w:t>
            </w:r>
          </w:p>
          <w:p w14:paraId="541490BF" w14:textId="2E0CF1B0" w:rsidR="00845E74" w:rsidRPr="009426B5" w:rsidRDefault="00845E74"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 CC for staff grievance has been established and is operational (i.e. has considered cases).</w:t>
            </w:r>
          </w:p>
        </w:tc>
        <w:tc>
          <w:tcPr>
            <w:tcW w:w="1029" w:type="pct"/>
            <w:shd w:val="clear" w:color="auto" w:fill="auto"/>
          </w:tcPr>
          <w:p w14:paraId="3401E480"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Performance plan</w:t>
            </w:r>
          </w:p>
          <w:p w14:paraId="47A7D8AB"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Appraisal reports</w:t>
            </w:r>
          </w:p>
          <w:p w14:paraId="0C79296D"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Personnel files</w:t>
            </w:r>
          </w:p>
          <w:p w14:paraId="594C8479"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Meeting minutes for rewards and sanctions committee for FY 2024/25</w:t>
            </w:r>
          </w:p>
          <w:p w14:paraId="26050544" w14:textId="411B3657" w:rsidR="00607DEA" w:rsidRPr="009426B5" w:rsidRDefault="00607DEA"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Consultative Committee appointment letters</w:t>
            </w:r>
          </w:p>
          <w:p w14:paraId="60FA32B7" w14:textId="054E404A"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Consultative Committee reports and minutes for FY 2024/25.</w:t>
            </w:r>
          </w:p>
          <w:p w14:paraId="29BB9EB3" w14:textId="4094B516" w:rsidR="00295784" w:rsidRPr="009426B5" w:rsidRDefault="0029578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Repository of staff complaints</w:t>
            </w:r>
          </w:p>
          <w:p w14:paraId="0D2FED9E" w14:textId="0D8B85ED" w:rsidR="00845E74" w:rsidRPr="009426B5" w:rsidRDefault="00845E74" w:rsidP="002D1886">
            <w:pPr>
              <w:spacing w:before="60" w:after="60"/>
              <w:ind w:left="420" w:right="0" w:firstLine="0"/>
              <w:jc w:val="left"/>
              <w:rPr>
                <w:rFonts w:eastAsia="DengXian" w:cs="Arial"/>
                <w:iCs/>
                <w:color w:val="000000" w:themeColor="text1"/>
                <w:sz w:val="20"/>
                <w:szCs w:val="20"/>
                <w:lang w:val="en-US"/>
              </w:rPr>
            </w:pPr>
          </w:p>
        </w:tc>
      </w:tr>
      <w:tr w:rsidR="00A25DB3" w:rsidRPr="009426B5" w14:paraId="35857525" w14:textId="77777777" w:rsidTr="00A25DB3">
        <w:trPr>
          <w:trHeight w:val="20"/>
        </w:trPr>
        <w:tc>
          <w:tcPr>
            <w:tcW w:w="834" w:type="pct"/>
            <w:vMerge/>
            <w:shd w:val="clear" w:color="auto" w:fill="auto"/>
            <w:tcMar>
              <w:top w:w="0" w:type="dxa"/>
              <w:left w:w="108" w:type="dxa"/>
              <w:bottom w:w="0" w:type="dxa"/>
              <w:right w:w="108" w:type="dxa"/>
            </w:tcMar>
            <w:vAlign w:val="center"/>
          </w:tcPr>
          <w:p w14:paraId="6EB2275C"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439CF9A6"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78221E35"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4FEDCD57" w14:textId="3354821B"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Budgeting for and actual recruitment and deployment of staff:</w:t>
            </w:r>
            <w:r w:rsidRPr="009426B5">
              <w:rPr>
                <w:rFonts w:eastAsia="DengXian" w:cs="Arial"/>
                <w:iCs/>
                <w:color w:val="000000" w:themeColor="text1"/>
                <w:sz w:val="20"/>
                <w:szCs w:val="20"/>
                <w:lang w:val="en-US"/>
              </w:rPr>
              <w:t xml:space="preserve"> If the entity has consolidated and submitted the staffing requirements for the coming FY 2026/27</w:t>
            </w:r>
            <w:r w:rsidRPr="009426B5">
              <w:rPr>
                <w:rFonts w:eastAsia="DengXian" w:cs="Arial"/>
                <w:i/>
                <w:iCs/>
                <w:color w:val="000000" w:themeColor="text1"/>
                <w:sz w:val="20"/>
                <w:szCs w:val="20"/>
                <w:lang w:val="en-US"/>
              </w:rPr>
              <w:t xml:space="preserve"> </w:t>
            </w:r>
            <w:r w:rsidRPr="009426B5">
              <w:rPr>
                <w:rFonts w:eastAsia="DengXian" w:cs="Arial"/>
                <w:iCs/>
                <w:color w:val="000000" w:themeColor="text1"/>
                <w:sz w:val="20"/>
                <w:szCs w:val="20"/>
                <w:lang w:val="en-US"/>
              </w:rPr>
              <w:t>to the Ministry of Public Service (</w:t>
            </w:r>
            <w:proofErr w:type="spellStart"/>
            <w:r w:rsidRPr="009426B5">
              <w:rPr>
                <w:rFonts w:eastAsia="DengXian" w:cs="Arial"/>
                <w:iCs/>
                <w:color w:val="000000" w:themeColor="text1"/>
                <w:sz w:val="20"/>
                <w:szCs w:val="20"/>
                <w:lang w:val="en-US"/>
              </w:rPr>
              <w:t>MoPS</w:t>
            </w:r>
            <w:proofErr w:type="spellEnd"/>
            <w:r w:rsidRPr="009426B5">
              <w:rPr>
                <w:rFonts w:eastAsia="DengXian" w:cs="Arial"/>
                <w:iCs/>
                <w:color w:val="000000" w:themeColor="text1"/>
                <w:sz w:val="20"/>
                <w:szCs w:val="20"/>
                <w:lang w:val="en-US"/>
              </w:rPr>
              <w:t xml:space="preserve">) by 30 Sept 2025, with copy to the respective MDAs and MoFPED </w:t>
            </w:r>
          </w:p>
          <w:p w14:paraId="70EB66A2" w14:textId="77777777" w:rsidR="00845E74" w:rsidRPr="009426B5" w:rsidRDefault="00845E74" w:rsidP="00F13F83">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11CD4180" w14:textId="77777777"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MoPS, obtain the letters from the entity with the requested staffing requirements and review the timing of the submission. </w:t>
            </w:r>
          </w:p>
        </w:tc>
        <w:tc>
          <w:tcPr>
            <w:tcW w:w="1029" w:type="pct"/>
            <w:shd w:val="clear" w:color="auto" w:fill="auto"/>
          </w:tcPr>
          <w:p w14:paraId="0A568DAA"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Staff requirement letters to MoPS</w:t>
            </w:r>
          </w:p>
        </w:tc>
      </w:tr>
      <w:tr w:rsidR="00A25DB3" w:rsidRPr="009426B5" w14:paraId="644551ED" w14:textId="77777777" w:rsidTr="00A25DB3">
        <w:trPr>
          <w:trHeight w:val="20"/>
        </w:trPr>
        <w:tc>
          <w:tcPr>
            <w:tcW w:w="834" w:type="pct"/>
            <w:vMerge/>
            <w:shd w:val="clear" w:color="auto" w:fill="auto"/>
            <w:tcMar>
              <w:top w:w="0" w:type="dxa"/>
              <w:left w:w="108" w:type="dxa"/>
              <w:bottom w:w="0" w:type="dxa"/>
              <w:right w:w="108" w:type="dxa"/>
            </w:tcMar>
            <w:vAlign w:val="center"/>
          </w:tcPr>
          <w:p w14:paraId="5BEBE3BB"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038C6E3B"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3D6D731F"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2AE6541D" w14:textId="77777777"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Performance management</w:t>
            </w:r>
            <w:r w:rsidRPr="009426B5">
              <w:rPr>
                <w:rFonts w:eastAsia="DengXian" w:cs="Arial"/>
                <w:iCs/>
                <w:color w:val="000000" w:themeColor="text1"/>
                <w:sz w:val="20"/>
                <w:szCs w:val="20"/>
                <w:lang w:val="en-US"/>
              </w:rPr>
              <w:t xml:space="preserve">: If the entity has conducted a tracking and analysis of staff attendance as guided by Ministry of Public Service CSI </w:t>
            </w:r>
          </w:p>
          <w:p w14:paraId="6135ACEE" w14:textId="77777777" w:rsidR="00845E74" w:rsidRPr="009426B5" w:rsidRDefault="00845E74" w:rsidP="00DB5ECD">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633822D7" w14:textId="0D595CA8"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HRM Division obtain and review the tracking reports and analysis of staff attendance as per guidelines by MoPS CSI</w:t>
            </w:r>
            <w:r w:rsidR="00153B5B" w:rsidRPr="009426B5">
              <w:rPr>
                <w:rFonts w:eastAsia="DengXian" w:cs="Arial"/>
                <w:iCs/>
                <w:color w:val="000000" w:themeColor="text1"/>
                <w:sz w:val="20"/>
                <w:szCs w:val="20"/>
                <w:lang w:val="en-US"/>
              </w:rPr>
              <w:t>.</w:t>
            </w:r>
          </w:p>
        </w:tc>
        <w:tc>
          <w:tcPr>
            <w:tcW w:w="1029" w:type="pct"/>
            <w:shd w:val="clear" w:color="auto" w:fill="auto"/>
          </w:tcPr>
          <w:p w14:paraId="7B9D8006"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Tracking reports and analysis</w:t>
            </w:r>
          </w:p>
        </w:tc>
      </w:tr>
      <w:tr w:rsidR="00A25DB3" w:rsidRPr="009426B5" w14:paraId="3240418E" w14:textId="77777777" w:rsidTr="00A25DB3">
        <w:trPr>
          <w:trHeight w:val="20"/>
        </w:trPr>
        <w:tc>
          <w:tcPr>
            <w:tcW w:w="834" w:type="pct"/>
            <w:vMerge/>
            <w:shd w:val="clear" w:color="auto" w:fill="auto"/>
            <w:tcMar>
              <w:top w:w="0" w:type="dxa"/>
              <w:left w:w="108" w:type="dxa"/>
              <w:bottom w:w="0" w:type="dxa"/>
              <w:right w:w="108" w:type="dxa"/>
            </w:tcMar>
            <w:vAlign w:val="center"/>
          </w:tcPr>
          <w:p w14:paraId="5264D2BA"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00F51D6A"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567617F0"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0B814761" w14:textId="49D0DFD2"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Payroll management</w:t>
            </w:r>
            <w:r w:rsidRPr="009426B5">
              <w:rPr>
                <w:rFonts w:eastAsia="DengXian" w:cs="Arial"/>
                <w:b/>
                <w:iCs/>
                <w:color w:val="000000" w:themeColor="text1"/>
                <w:sz w:val="20"/>
                <w:szCs w:val="20"/>
                <w:vertAlign w:val="superscript"/>
                <w:lang w:val="en-US"/>
              </w:rPr>
              <w:footnoteReference w:id="14"/>
            </w:r>
            <w:r w:rsidRPr="009426B5">
              <w:rPr>
                <w:rFonts w:eastAsia="DengXian" w:cs="Arial"/>
                <w:iCs/>
                <w:color w:val="000000" w:themeColor="text1"/>
                <w:sz w:val="20"/>
                <w:szCs w:val="20"/>
                <w:lang w:val="en-US"/>
              </w:rPr>
              <w:t xml:space="preserve">: If 100% of the staff recruited during the previous FY (2024/25) have accessed the salary payroll not later than two months after appointment. </w:t>
            </w:r>
          </w:p>
          <w:p w14:paraId="799C1679" w14:textId="77777777" w:rsidR="00845E74" w:rsidRPr="009426B5" w:rsidRDefault="00845E74" w:rsidP="00DB5ECD">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74170FAC" w14:textId="38444919"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HRM Unit obtain the list of all staff that were recruited and determine whether they accessed the salary payroll during the previous FY (2024/25), not later than 2 months after appointment</w:t>
            </w:r>
            <w:r w:rsidR="00153B5B"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w:t>
            </w:r>
          </w:p>
        </w:tc>
        <w:tc>
          <w:tcPr>
            <w:tcW w:w="1029" w:type="pct"/>
            <w:shd w:val="clear" w:color="auto" w:fill="auto"/>
          </w:tcPr>
          <w:p w14:paraId="33C13318"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Salary payroll</w:t>
            </w:r>
          </w:p>
          <w:p w14:paraId="15D1F211"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Recruited staff lists</w:t>
            </w:r>
          </w:p>
        </w:tc>
      </w:tr>
      <w:tr w:rsidR="00A25DB3" w:rsidRPr="009426B5" w14:paraId="357E9EE0" w14:textId="77777777" w:rsidTr="00A25DB3">
        <w:trPr>
          <w:trHeight w:val="20"/>
        </w:trPr>
        <w:tc>
          <w:tcPr>
            <w:tcW w:w="834" w:type="pct"/>
            <w:vMerge/>
            <w:shd w:val="clear" w:color="auto" w:fill="auto"/>
            <w:tcMar>
              <w:top w:w="0" w:type="dxa"/>
              <w:left w:w="108" w:type="dxa"/>
              <w:bottom w:w="0" w:type="dxa"/>
              <w:right w:w="108" w:type="dxa"/>
            </w:tcMar>
            <w:vAlign w:val="center"/>
          </w:tcPr>
          <w:p w14:paraId="661FB415"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694C7F1D"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36B5748C"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A44DFBF" w14:textId="1D5D1073" w:rsidR="00845E74" w:rsidRPr="009426B5" w:rsidRDefault="00845E74" w:rsidP="00ED1105">
            <w:pPr>
              <w:numPr>
                <w:ilvl w:val="0"/>
                <w:numId w:val="6"/>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Pension Management</w:t>
            </w:r>
            <w:r w:rsidRPr="009426B5">
              <w:rPr>
                <w:rFonts w:eastAsia="DengXian" w:cs="Arial"/>
                <w:iCs/>
                <w:color w:val="000000" w:themeColor="text1"/>
                <w:sz w:val="20"/>
                <w:szCs w:val="20"/>
                <w:lang w:val="en-US"/>
              </w:rPr>
              <w:t xml:space="preserve">: If 100% of staff that retired during the previous FY (2024/25) have accessed the </w:t>
            </w:r>
            <w:r w:rsidRPr="009426B5">
              <w:rPr>
                <w:rFonts w:eastAsia="DengXian" w:cs="Arial"/>
                <w:b/>
                <w:iCs/>
                <w:color w:val="000000" w:themeColor="text1"/>
                <w:sz w:val="20"/>
                <w:szCs w:val="20"/>
                <w:lang w:val="en-US"/>
              </w:rPr>
              <w:t>pension payroll</w:t>
            </w:r>
            <w:r w:rsidRPr="009426B5">
              <w:rPr>
                <w:rFonts w:eastAsia="DengXian" w:cs="Arial"/>
                <w:iCs/>
                <w:color w:val="000000" w:themeColor="text1"/>
                <w:sz w:val="20"/>
                <w:szCs w:val="20"/>
                <w:lang w:val="en-US"/>
              </w:rPr>
              <w:t xml:space="preserve"> not later than two months after retirement. This excludes </w:t>
            </w:r>
            <w:r w:rsidRPr="009426B5">
              <w:rPr>
                <w:rFonts w:eastAsia="DengXian" w:cs="Arial"/>
                <w:iCs/>
                <w:color w:val="000000" w:themeColor="text1"/>
                <w:sz w:val="20"/>
                <w:szCs w:val="20"/>
                <w:lang w:val="en-US"/>
              </w:rPr>
              <w:lastRenderedPageBreak/>
              <w:t xml:space="preserve">cases of death – as entities may have no control over submission of documents by claimants to get death benefits.  </w:t>
            </w:r>
          </w:p>
          <w:p w14:paraId="6F4887C3" w14:textId="77777777" w:rsidR="00845E74" w:rsidRPr="009426B5" w:rsidRDefault="00845E74" w:rsidP="001D0806">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4C8D3AD3" w14:textId="199CAEED"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From the HRM Unit obtain the list of staff that retired during the previous FY (2024/25). Obtain the pension payroll to determine whether staff accessed </w:t>
            </w:r>
            <w:r w:rsidRPr="009426B5">
              <w:rPr>
                <w:rFonts w:eastAsia="DengXian" w:cs="Arial"/>
                <w:iCs/>
                <w:color w:val="000000" w:themeColor="text1"/>
                <w:sz w:val="20"/>
                <w:szCs w:val="20"/>
                <w:lang w:val="en-US"/>
              </w:rPr>
              <w:lastRenderedPageBreak/>
              <w:t>the pension payroll within two months of retirement.</w:t>
            </w:r>
          </w:p>
        </w:tc>
        <w:tc>
          <w:tcPr>
            <w:tcW w:w="1029" w:type="pct"/>
            <w:shd w:val="clear" w:color="auto" w:fill="auto"/>
          </w:tcPr>
          <w:p w14:paraId="61169B93"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Pension payroll</w:t>
            </w:r>
          </w:p>
          <w:p w14:paraId="3B5B37F6" w14:textId="09B2019F"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Retired staff list</w:t>
            </w:r>
          </w:p>
        </w:tc>
      </w:tr>
      <w:tr w:rsidR="00A25DB3" w:rsidRPr="009426B5" w14:paraId="6EE8F879" w14:textId="77777777" w:rsidTr="00A25DB3">
        <w:trPr>
          <w:trHeight w:val="20"/>
        </w:trPr>
        <w:tc>
          <w:tcPr>
            <w:tcW w:w="834" w:type="pct"/>
            <w:vMerge w:val="restart"/>
            <w:shd w:val="clear" w:color="auto" w:fill="auto"/>
            <w:tcMar>
              <w:top w:w="0" w:type="dxa"/>
              <w:left w:w="108" w:type="dxa"/>
              <w:bottom w:w="0" w:type="dxa"/>
              <w:right w:w="108" w:type="dxa"/>
            </w:tcMar>
          </w:tcPr>
          <w:p w14:paraId="55A1CE4A" w14:textId="675324AC" w:rsidR="00845E74" w:rsidRPr="009426B5" w:rsidRDefault="00845E74" w:rsidP="00ED1105">
            <w:pPr>
              <w:numPr>
                <w:ilvl w:val="0"/>
                <w:numId w:val="3"/>
              </w:numPr>
              <w:spacing w:before="60" w:after="60"/>
              <w:ind w:right="0"/>
              <w:jc w:val="left"/>
              <w:rPr>
                <w:rFonts w:eastAsia="DengXian" w:cs="Arial"/>
                <w:b/>
                <w:i/>
                <w:color w:val="000000" w:themeColor="text1"/>
                <w:sz w:val="20"/>
                <w:szCs w:val="20"/>
                <w:lang w:val="en-US"/>
              </w:rPr>
            </w:pPr>
            <w:r w:rsidRPr="009426B5">
              <w:rPr>
                <w:rFonts w:eastAsia="DengXian" w:cs="Arial"/>
                <w:iCs/>
                <w:color w:val="000000" w:themeColor="text1"/>
                <w:sz w:val="20"/>
                <w:szCs w:val="20"/>
                <w:lang w:val="en-US"/>
              </w:rPr>
              <w:t xml:space="preserve">Own Source Revenue Mobilization and Administration </w:t>
            </w:r>
            <w:r w:rsidRPr="009426B5">
              <w:rPr>
                <w:rFonts w:eastAsia="DengXian" w:cs="Arial"/>
                <w:i/>
                <w:color w:val="000000" w:themeColor="text1"/>
                <w:sz w:val="20"/>
                <w:szCs w:val="20"/>
                <w:lang w:val="en-US"/>
              </w:rPr>
              <w:t xml:space="preserve">(Consider OSR in totality – at district and subcounty level) </w:t>
            </w:r>
          </w:p>
          <w:p w14:paraId="67A64A52" w14:textId="77777777" w:rsidR="00845E74" w:rsidRPr="009426B5" w:rsidRDefault="00845E74" w:rsidP="001D0806">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10</w:t>
            </w:r>
          </w:p>
        </w:tc>
        <w:tc>
          <w:tcPr>
            <w:tcW w:w="261" w:type="pct"/>
            <w:vMerge w:val="restart"/>
            <w:shd w:val="clear" w:color="auto" w:fill="auto"/>
            <w:tcMar>
              <w:top w:w="0" w:type="dxa"/>
              <w:left w:w="108" w:type="dxa"/>
              <w:bottom w:w="0" w:type="dxa"/>
              <w:right w:w="108" w:type="dxa"/>
            </w:tcMar>
          </w:tcPr>
          <w:p w14:paraId="717E11C4" w14:textId="77777777" w:rsidR="00845E74" w:rsidRPr="009426B5" w:rsidRDefault="00845E74" w:rsidP="001D0806">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4.</w:t>
            </w:r>
          </w:p>
        </w:tc>
        <w:tc>
          <w:tcPr>
            <w:tcW w:w="824" w:type="pct"/>
            <w:vMerge w:val="restart"/>
            <w:shd w:val="clear" w:color="auto" w:fill="auto"/>
            <w:tcMar>
              <w:top w:w="0" w:type="dxa"/>
              <w:left w:w="108" w:type="dxa"/>
              <w:bottom w:w="0" w:type="dxa"/>
              <w:right w:w="108" w:type="dxa"/>
            </w:tcMar>
          </w:tcPr>
          <w:p w14:paraId="0C7C6E36" w14:textId="0F781C1A" w:rsidR="00845E74" w:rsidRPr="009426B5" w:rsidRDefault="00845E74" w:rsidP="001D0806">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has implemented revenue mobilization strategies and increased its own source revenues in the last FY (2024/25) compared to the one before the previous financial year (last FY year but one)</w:t>
            </w:r>
            <w:r w:rsidRPr="009426B5">
              <w:rPr>
                <w:rFonts w:eastAsia="DengXian" w:cs="Arial"/>
                <w:b/>
                <w:iCs/>
                <w:color w:val="000000" w:themeColor="text1"/>
                <w:sz w:val="20"/>
                <w:szCs w:val="20"/>
                <w:vertAlign w:val="superscript"/>
                <w:lang w:val="en-US"/>
              </w:rPr>
              <w:footnoteReference w:id="15"/>
            </w:r>
            <w:r w:rsidRPr="009426B5">
              <w:rPr>
                <w:rFonts w:eastAsia="DengXian" w:cs="Arial"/>
                <w:b/>
                <w:iCs/>
                <w:color w:val="000000" w:themeColor="text1"/>
                <w:sz w:val="20"/>
                <w:szCs w:val="20"/>
                <w:lang w:val="en-US"/>
              </w:rPr>
              <w:t xml:space="preserve"> - </w:t>
            </w:r>
            <w:r w:rsidRPr="009426B5">
              <w:rPr>
                <w:rFonts w:eastAsia="DengXian" w:cs="Arial"/>
                <w:iCs/>
                <w:color w:val="000000" w:themeColor="text1"/>
                <w:sz w:val="20"/>
                <w:szCs w:val="20"/>
                <w:lang w:val="en-US"/>
              </w:rPr>
              <w:t>(2023/24)</w:t>
            </w:r>
          </w:p>
          <w:p w14:paraId="4806E098" w14:textId="77777777" w:rsidR="00845E74" w:rsidRPr="009426B5" w:rsidRDefault="00845E74" w:rsidP="001D0806">
            <w:pPr>
              <w:spacing w:before="120" w:after="60"/>
              <w:ind w:left="0" w:right="0" w:firstLine="0"/>
              <w:jc w:val="left"/>
              <w:rPr>
                <w:rFonts w:eastAsia="DengXian" w:cs="Arial"/>
                <w:iCs/>
                <w:color w:val="000000" w:themeColor="text1"/>
                <w:sz w:val="20"/>
                <w:szCs w:val="20"/>
                <w:lang w:val="en-US"/>
              </w:rPr>
            </w:pPr>
            <w:r w:rsidRPr="009426B5">
              <w:rPr>
                <w:rFonts w:eastAsia="DengXian" w:cs="Arial"/>
                <w:b/>
                <w:bCs/>
                <w:i/>
                <w:color w:val="000000" w:themeColor="text1"/>
                <w:sz w:val="20"/>
                <w:szCs w:val="20"/>
                <w:lang w:val="en-US"/>
              </w:rPr>
              <w:t>Maximum score is 6</w:t>
            </w:r>
          </w:p>
        </w:tc>
        <w:tc>
          <w:tcPr>
            <w:tcW w:w="1055" w:type="pct"/>
            <w:shd w:val="clear" w:color="auto" w:fill="auto"/>
          </w:tcPr>
          <w:p w14:paraId="4AE2F7EB" w14:textId="62B6072C" w:rsidR="00845E74" w:rsidRPr="009426B5" w:rsidRDefault="00845E74" w:rsidP="00ED1105">
            <w:pPr>
              <w:numPr>
                <w:ilvl w:val="0"/>
                <w:numId w:val="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entity has established a comprehensive revenue database</w:t>
            </w:r>
            <w:r w:rsidR="00697A4F" w:rsidRPr="009426B5">
              <w:rPr>
                <w:rStyle w:val="FootnoteReference"/>
                <w:rFonts w:eastAsia="DengXian" w:cs="Arial"/>
                <w:iCs/>
                <w:color w:val="000000" w:themeColor="text1"/>
                <w:sz w:val="20"/>
                <w:szCs w:val="20"/>
                <w:lang w:val="en-US"/>
              </w:rPr>
              <w:footnoteReference w:id="16"/>
            </w:r>
            <w:r w:rsidRPr="009426B5">
              <w:rPr>
                <w:rFonts w:eastAsia="DengXian" w:cs="Arial"/>
                <w:iCs/>
                <w:color w:val="000000" w:themeColor="text1"/>
                <w:sz w:val="20"/>
                <w:szCs w:val="20"/>
                <w:lang w:val="en-US"/>
              </w:rPr>
              <w:t xml:space="preserve"> </w:t>
            </w:r>
          </w:p>
          <w:p w14:paraId="004DBDE7" w14:textId="77777777" w:rsidR="00845E74" w:rsidRPr="009426B5" w:rsidRDefault="00845E74" w:rsidP="001D0806">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417AFDFE" w14:textId="3621D0AC" w:rsidR="00845E74" w:rsidRPr="009426B5" w:rsidRDefault="00845E74" w:rsidP="00153B5B">
            <w:pPr>
              <w:numPr>
                <w:ilvl w:val="0"/>
                <w:numId w:val="72"/>
              </w:numPr>
              <w:spacing w:before="40" w:after="40"/>
              <w:ind w:left="224" w:right="185" w:hanging="224"/>
              <w:jc w:val="left"/>
              <w:rPr>
                <w:rFonts w:eastAsia="Calibri" w:cs="Arial"/>
                <w:color w:val="000000" w:themeColor="text1"/>
                <w:sz w:val="20"/>
                <w:szCs w:val="20"/>
                <w:lang w:val="en-US"/>
              </w:rPr>
            </w:pPr>
            <w:r w:rsidRPr="009426B5">
              <w:rPr>
                <w:rFonts w:eastAsia="Calibri" w:cs="Arial"/>
                <w:color w:val="000000" w:themeColor="text1"/>
                <w:sz w:val="20"/>
                <w:szCs w:val="20"/>
                <w:lang w:val="en-US"/>
              </w:rPr>
              <w:t xml:space="preserve">From the </w:t>
            </w:r>
            <w:r w:rsidRPr="009426B5">
              <w:rPr>
                <w:rFonts w:eastAsia="DengXian" w:cs="Arial"/>
                <w:iCs/>
                <w:color w:val="000000" w:themeColor="text1"/>
                <w:sz w:val="20"/>
                <w:szCs w:val="20"/>
                <w:lang w:val="en-US"/>
              </w:rPr>
              <w:t>CFO</w:t>
            </w:r>
            <w:r w:rsidRPr="009426B5">
              <w:rPr>
                <w:rFonts w:eastAsia="Calibri" w:cs="Arial"/>
                <w:color w:val="000000" w:themeColor="text1"/>
                <w:sz w:val="20"/>
                <w:szCs w:val="20"/>
                <w:lang w:val="en-US"/>
              </w:rPr>
              <w:t>/ Treasury Directorate obtain and review the revenue data base.</w:t>
            </w:r>
          </w:p>
          <w:p w14:paraId="266EC029" w14:textId="77777777" w:rsidR="00845E74" w:rsidRPr="009426B5" w:rsidRDefault="00845E74" w:rsidP="001D0806">
            <w:pPr>
              <w:spacing w:before="60" w:after="60"/>
              <w:ind w:left="0" w:right="0" w:firstLine="0"/>
              <w:jc w:val="left"/>
              <w:rPr>
                <w:rFonts w:eastAsia="DengXian" w:cs="Arial"/>
                <w:iCs/>
                <w:color w:val="000000" w:themeColor="text1"/>
                <w:sz w:val="20"/>
                <w:szCs w:val="20"/>
                <w:lang w:val="en-US"/>
              </w:rPr>
            </w:pPr>
          </w:p>
        </w:tc>
        <w:tc>
          <w:tcPr>
            <w:tcW w:w="1029" w:type="pct"/>
            <w:shd w:val="clear" w:color="auto" w:fill="auto"/>
          </w:tcPr>
          <w:p w14:paraId="01CEA051"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Revenue data base</w:t>
            </w:r>
          </w:p>
        </w:tc>
      </w:tr>
      <w:tr w:rsidR="00A25DB3" w:rsidRPr="009426B5" w14:paraId="559B629E" w14:textId="77777777" w:rsidTr="00A25DB3">
        <w:trPr>
          <w:trHeight w:val="20"/>
        </w:trPr>
        <w:tc>
          <w:tcPr>
            <w:tcW w:w="834" w:type="pct"/>
            <w:vMerge/>
            <w:shd w:val="clear" w:color="auto" w:fill="auto"/>
            <w:tcMar>
              <w:top w:w="0" w:type="dxa"/>
              <w:left w:w="108" w:type="dxa"/>
              <w:bottom w:w="0" w:type="dxa"/>
              <w:right w:w="108" w:type="dxa"/>
            </w:tcMar>
          </w:tcPr>
          <w:p w14:paraId="7A912AE0" w14:textId="77777777" w:rsidR="00845E74" w:rsidRPr="009426B5" w:rsidRDefault="00845E74" w:rsidP="001D0806">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2E26B9F4" w14:textId="77777777" w:rsidR="00845E74" w:rsidRPr="009426B5" w:rsidRDefault="00845E74" w:rsidP="001D0806">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1EB892BF" w14:textId="77777777" w:rsidR="00845E74" w:rsidRPr="009426B5" w:rsidRDefault="00845E74" w:rsidP="001D0806">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29E25958" w14:textId="77777777" w:rsidR="00845E74" w:rsidRPr="009426B5" w:rsidRDefault="00845E74" w:rsidP="00ED1105">
            <w:pPr>
              <w:numPr>
                <w:ilvl w:val="0"/>
                <w:numId w:val="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entity has a functioning electronic revenue collection system </w:t>
            </w:r>
          </w:p>
          <w:p w14:paraId="32142E89" w14:textId="77777777" w:rsidR="00845E74" w:rsidRPr="009426B5" w:rsidRDefault="00845E74" w:rsidP="001D0806">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p w14:paraId="4B49FA89" w14:textId="77777777" w:rsidR="00845E74" w:rsidRPr="009426B5" w:rsidRDefault="00845E74" w:rsidP="001D0806">
            <w:pPr>
              <w:spacing w:before="60" w:after="60"/>
              <w:ind w:left="360" w:right="0" w:firstLine="0"/>
              <w:jc w:val="left"/>
              <w:rPr>
                <w:rFonts w:eastAsia="DengXian" w:cs="Arial"/>
                <w:iCs/>
                <w:color w:val="000000" w:themeColor="text1"/>
                <w:sz w:val="20"/>
                <w:szCs w:val="20"/>
                <w:lang w:val="en-US"/>
              </w:rPr>
            </w:pPr>
          </w:p>
        </w:tc>
        <w:tc>
          <w:tcPr>
            <w:tcW w:w="997" w:type="pct"/>
            <w:shd w:val="clear" w:color="auto" w:fill="auto"/>
          </w:tcPr>
          <w:p w14:paraId="701D3F85" w14:textId="1D43843C" w:rsidR="00845E74" w:rsidRPr="009426B5" w:rsidRDefault="00845E74" w:rsidP="001D0806">
            <w:pPr>
              <w:spacing w:before="60" w:after="60"/>
              <w:ind w:left="0" w:right="0" w:firstLine="0"/>
              <w:jc w:val="left"/>
              <w:rPr>
                <w:rFonts w:eastAsia="Calibri" w:cs="Arial"/>
                <w:color w:val="000000" w:themeColor="text1"/>
                <w:sz w:val="20"/>
                <w:szCs w:val="20"/>
                <w:lang w:val="en-US"/>
              </w:rPr>
            </w:pPr>
            <w:r w:rsidRPr="009426B5">
              <w:rPr>
                <w:rFonts w:eastAsia="Calibri" w:cs="Arial"/>
                <w:color w:val="000000" w:themeColor="text1"/>
                <w:sz w:val="20"/>
                <w:szCs w:val="20"/>
                <w:lang w:val="en-US"/>
              </w:rPr>
              <w:t xml:space="preserve">From the CFO/ Treasurer: </w:t>
            </w:r>
          </w:p>
          <w:p w14:paraId="2D1AC4C8" w14:textId="77777777" w:rsidR="00845E74" w:rsidRPr="009426B5" w:rsidRDefault="00845E74"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Request information on the number and functionality of payment channels</w:t>
            </w:r>
            <w:r w:rsidRPr="009426B5">
              <w:rPr>
                <w:rFonts w:eastAsia="DengXian" w:cs="Arial"/>
                <w:iCs/>
                <w:color w:val="000000" w:themeColor="text1"/>
                <w:sz w:val="20"/>
                <w:szCs w:val="20"/>
                <w:vertAlign w:val="superscript"/>
                <w:lang w:val="en-US"/>
              </w:rPr>
              <w:footnoteReference w:id="17"/>
            </w:r>
            <w:r w:rsidRPr="009426B5">
              <w:rPr>
                <w:rFonts w:eastAsia="DengXian" w:cs="Arial"/>
                <w:iCs/>
                <w:color w:val="000000" w:themeColor="text1"/>
                <w:sz w:val="20"/>
                <w:szCs w:val="20"/>
                <w:vertAlign w:val="superscript"/>
                <w:lang w:val="en-US"/>
              </w:rPr>
              <w:t xml:space="preserve"> </w:t>
            </w:r>
            <w:r w:rsidRPr="009426B5">
              <w:rPr>
                <w:rFonts w:eastAsia="DengXian" w:cs="Arial"/>
                <w:iCs/>
                <w:color w:val="000000" w:themeColor="text1"/>
                <w:sz w:val="20"/>
                <w:szCs w:val="20"/>
                <w:lang w:val="en-US"/>
              </w:rPr>
              <w:t>used for collection.</w:t>
            </w:r>
          </w:p>
          <w:p w14:paraId="76FC030C" w14:textId="102E2567" w:rsidR="00845E74" w:rsidRPr="009426B5" w:rsidRDefault="00845E74" w:rsidP="00ED1105">
            <w:pPr>
              <w:numPr>
                <w:ilvl w:val="0"/>
                <w:numId w:val="72"/>
              </w:numPr>
              <w:spacing w:before="40" w:after="40"/>
              <w:ind w:left="224" w:right="185" w:hanging="224"/>
              <w:jc w:val="left"/>
              <w:rPr>
                <w:rFonts w:eastAsia="Calibri" w:cs="Arial"/>
                <w:color w:val="000000" w:themeColor="text1"/>
                <w:sz w:val="20"/>
                <w:szCs w:val="20"/>
                <w:lang w:val="en-US"/>
              </w:rPr>
            </w:pPr>
            <w:r w:rsidRPr="009426B5">
              <w:rPr>
                <w:rFonts w:eastAsia="DengXian" w:cs="Arial"/>
                <w:iCs/>
                <w:color w:val="000000" w:themeColor="text1"/>
                <w:sz w:val="20"/>
                <w:szCs w:val="20"/>
                <w:lang w:val="en-US"/>
              </w:rPr>
              <w:t>Request for latest updated report on collections through the system</w:t>
            </w:r>
            <w:r w:rsidRPr="009426B5">
              <w:rPr>
                <w:rFonts w:eastAsia="Calibri" w:cs="Arial"/>
                <w:color w:val="000000" w:themeColor="text1"/>
                <w:sz w:val="20"/>
                <w:szCs w:val="20"/>
                <w:lang w:val="en-US"/>
              </w:rPr>
              <w:t>.</w:t>
            </w:r>
          </w:p>
        </w:tc>
        <w:tc>
          <w:tcPr>
            <w:tcW w:w="1029" w:type="pct"/>
            <w:shd w:val="clear" w:color="auto" w:fill="auto"/>
          </w:tcPr>
          <w:p w14:paraId="3D0DCDC2"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Reports from Electronic revenue collection system</w:t>
            </w:r>
          </w:p>
        </w:tc>
      </w:tr>
      <w:tr w:rsidR="00A25DB3" w:rsidRPr="009426B5" w14:paraId="02BF8E02" w14:textId="77777777" w:rsidTr="00A25DB3">
        <w:trPr>
          <w:trHeight w:val="20"/>
        </w:trPr>
        <w:tc>
          <w:tcPr>
            <w:tcW w:w="834" w:type="pct"/>
            <w:vMerge/>
            <w:shd w:val="clear" w:color="auto" w:fill="auto"/>
            <w:tcMar>
              <w:top w:w="0" w:type="dxa"/>
              <w:left w:w="108" w:type="dxa"/>
              <w:bottom w:w="0" w:type="dxa"/>
              <w:right w:w="108" w:type="dxa"/>
            </w:tcMar>
            <w:vAlign w:val="center"/>
          </w:tcPr>
          <w:p w14:paraId="45232AC1"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712C0268"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406536E2"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05F7538C" w14:textId="77777777" w:rsidR="00845E74" w:rsidRPr="009426B5" w:rsidRDefault="00845E74" w:rsidP="00ED1105">
            <w:pPr>
              <w:numPr>
                <w:ilvl w:val="0"/>
                <w:numId w:val="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entity has made information publicly available on (i) tax rates (ii) collection procedure (iii) procedure for tax appeal, </w:t>
            </w:r>
          </w:p>
          <w:p w14:paraId="2A7BB799" w14:textId="77777777" w:rsidR="00845E74" w:rsidRPr="009426B5" w:rsidRDefault="00845E74" w:rsidP="002751A5">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673F2AE4" w14:textId="7E75FFE6"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Review notice boards and other public notices to establish whether the entity publicized (i) tax rates; (ii) collection procedure; and (iii) procedure for tax appeal</w:t>
            </w:r>
          </w:p>
        </w:tc>
        <w:tc>
          <w:tcPr>
            <w:tcW w:w="1029" w:type="pct"/>
            <w:shd w:val="clear" w:color="auto" w:fill="auto"/>
          </w:tcPr>
          <w:p w14:paraId="7D5D6383" w14:textId="131D2D4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Notice boards and other public places</w:t>
            </w:r>
            <w:r w:rsidR="00390255" w:rsidRPr="009426B5">
              <w:rPr>
                <w:rFonts w:eastAsia="DengXian" w:cs="Arial"/>
                <w:iCs/>
                <w:color w:val="000000" w:themeColor="text1"/>
                <w:sz w:val="20"/>
                <w:szCs w:val="20"/>
                <w:lang w:val="en-US"/>
              </w:rPr>
              <w:t xml:space="preserve"> (</w:t>
            </w:r>
            <w:r w:rsidR="00F7238B" w:rsidRPr="009426B5">
              <w:rPr>
                <w:rFonts w:eastAsia="DengXian" w:cs="Arial"/>
                <w:iCs/>
                <w:color w:val="000000" w:themeColor="text1"/>
                <w:sz w:val="20"/>
                <w:szCs w:val="20"/>
                <w:lang w:val="en-US"/>
              </w:rPr>
              <w:t>e.g.</w:t>
            </w:r>
            <w:r w:rsidR="00390255" w:rsidRPr="009426B5">
              <w:rPr>
                <w:rFonts w:eastAsia="DengXian" w:cs="Arial"/>
                <w:iCs/>
                <w:color w:val="000000" w:themeColor="text1"/>
                <w:sz w:val="20"/>
                <w:szCs w:val="20"/>
                <w:lang w:val="en-US"/>
              </w:rPr>
              <w:t xml:space="preserve"> websites, </w:t>
            </w:r>
            <w:r w:rsidR="003659D7" w:rsidRPr="009426B5">
              <w:rPr>
                <w:rFonts w:eastAsia="DengXian" w:cs="Arial"/>
                <w:iCs/>
                <w:color w:val="000000" w:themeColor="text1"/>
                <w:sz w:val="20"/>
                <w:szCs w:val="20"/>
                <w:lang w:val="en-US"/>
              </w:rPr>
              <w:t xml:space="preserve">revenue collection system </w:t>
            </w:r>
            <w:r w:rsidR="00F7238B" w:rsidRPr="009426B5">
              <w:rPr>
                <w:rFonts w:eastAsia="DengXian" w:cs="Arial"/>
                <w:iCs/>
                <w:color w:val="000000" w:themeColor="text1"/>
                <w:sz w:val="20"/>
                <w:szCs w:val="20"/>
                <w:lang w:val="en-US"/>
              </w:rPr>
              <w:t>etc.</w:t>
            </w:r>
            <w:r w:rsidR="003659D7" w:rsidRPr="009426B5">
              <w:rPr>
                <w:rFonts w:eastAsia="DengXian" w:cs="Arial"/>
                <w:iCs/>
                <w:color w:val="000000" w:themeColor="text1"/>
                <w:sz w:val="20"/>
                <w:szCs w:val="20"/>
                <w:lang w:val="en-US"/>
              </w:rPr>
              <w:t>)</w:t>
            </w:r>
          </w:p>
        </w:tc>
      </w:tr>
      <w:tr w:rsidR="00A25DB3" w:rsidRPr="009426B5" w14:paraId="22F29127" w14:textId="77777777" w:rsidTr="00A25DB3">
        <w:trPr>
          <w:trHeight w:val="20"/>
        </w:trPr>
        <w:tc>
          <w:tcPr>
            <w:tcW w:w="834" w:type="pct"/>
            <w:vMerge/>
            <w:shd w:val="clear" w:color="auto" w:fill="auto"/>
            <w:tcMar>
              <w:top w:w="0" w:type="dxa"/>
              <w:left w:w="108" w:type="dxa"/>
              <w:bottom w:w="0" w:type="dxa"/>
              <w:right w:w="108" w:type="dxa"/>
            </w:tcMar>
            <w:vAlign w:val="center"/>
          </w:tcPr>
          <w:p w14:paraId="09B7881F"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60EDB2E0"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19F43341"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485F00C8" w14:textId="09ABD626" w:rsidR="00845E74" w:rsidRPr="009426B5" w:rsidRDefault="00845E74" w:rsidP="00ED1105">
            <w:pPr>
              <w:numPr>
                <w:ilvl w:val="0"/>
                <w:numId w:val="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entity has issued 100% demand notes in the previous FY (2024/25) </w:t>
            </w:r>
          </w:p>
          <w:p w14:paraId="7FADCD06" w14:textId="77777777" w:rsidR="00845E74" w:rsidRPr="009426B5" w:rsidRDefault="00845E74" w:rsidP="002751A5">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Score 1 or else 0</w:t>
            </w:r>
          </w:p>
        </w:tc>
        <w:tc>
          <w:tcPr>
            <w:tcW w:w="997" w:type="pct"/>
            <w:shd w:val="clear" w:color="auto" w:fill="auto"/>
          </w:tcPr>
          <w:p w14:paraId="499F4D40" w14:textId="50D17AC9"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From the CFO/ Treasurer, establish whether demand notes </w:t>
            </w:r>
            <w:r w:rsidRPr="009426B5">
              <w:rPr>
                <w:rFonts w:eastAsia="DengXian" w:cs="Arial"/>
                <w:iCs/>
                <w:color w:val="000000" w:themeColor="text1"/>
                <w:sz w:val="20"/>
                <w:szCs w:val="20"/>
                <w:lang w:val="en-US"/>
              </w:rPr>
              <w:lastRenderedPageBreak/>
              <w:t>have been issued to all due taxpayers.</w:t>
            </w:r>
          </w:p>
        </w:tc>
        <w:tc>
          <w:tcPr>
            <w:tcW w:w="1029" w:type="pct"/>
            <w:shd w:val="clear" w:color="auto" w:fill="auto"/>
          </w:tcPr>
          <w:p w14:paraId="7F6363A4" w14:textId="77777777"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Demand notes</w:t>
            </w:r>
          </w:p>
        </w:tc>
      </w:tr>
      <w:tr w:rsidR="00A25DB3" w:rsidRPr="009426B5" w14:paraId="46DA2DDA" w14:textId="77777777" w:rsidTr="00A25DB3">
        <w:trPr>
          <w:trHeight w:val="20"/>
        </w:trPr>
        <w:tc>
          <w:tcPr>
            <w:tcW w:w="834" w:type="pct"/>
            <w:vMerge/>
            <w:shd w:val="clear" w:color="auto" w:fill="auto"/>
            <w:tcMar>
              <w:top w:w="0" w:type="dxa"/>
              <w:left w:w="108" w:type="dxa"/>
              <w:bottom w:w="0" w:type="dxa"/>
              <w:right w:w="108" w:type="dxa"/>
            </w:tcMar>
            <w:vAlign w:val="center"/>
          </w:tcPr>
          <w:p w14:paraId="4EB74156"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6752549C"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5C84D2BD"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E959657" w14:textId="1F6D84A7" w:rsidR="00845E74" w:rsidRPr="009426B5" w:rsidRDefault="00845E74" w:rsidP="00ED1105">
            <w:pPr>
              <w:numPr>
                <w:ilvl w:val="0"/>
                <w:numId w:val="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increase in OSR from previous FY but one (2023/24) to previous FY (2024/25) is:</w:t>
            </w:r>
          </w:p>
          <w:p w14:paraId="7BB58734" w14:textId="77777777" w:rsidR="00845E74" w:rsidRPr="009426B5" w:rsidRDefault="00845E74" w:rsidP="00ED1105">
            <w:pPr>
              <w:numPr>
                <w:ilvl w:val="0"/>
                <w:numId w:val="55"/>
              </w:numPr>
              <w:spacing w:before="60" w:after="6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More than 5 %: score 2 points</w:t>
            </w:r>
          </w:p>
          <w:p w14:paraId="7E10E2FA" w14:textId="77777777" w:rsidR="00845E74" w:rsidRPr="009426B5" w:rsidRDefault="00845E74" w:rsidP="00ED1105">
            <w:pPr>
              <w:numPr>
                <w:ilvl w:val="0"/>
                <w:numId w:val="55"/>
              </w:numPr>
              <w:spacing w:before="60" w:after="6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increase is from 1 – 5%: score 1 point</w:t>
            </w:r>
          </w:p>
          <w:p w14:paraId="68E09238" w14:textId="77777777" w:rsidR="00845E74" w:rsidRPr="009426B5" w:rsidRDefault="00845E74" w:rsidP="00ED1105">
            <w:pPr>
              <w:numPr>
                <w:ilvl w:val="0"/>
                <w:numId w:val="55"/>
              </w:numPr>
              <w:spacing w:before="60" w:after="6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increase is less than 1%: score 0 points.</w:t>
            </w:r>
          </w:p>
        </w:tc>
        <w:tc>
          <w:tcPr>
            <w:tcW w:w="997" w:type="pct"/>
            <w:shd w:val="clear" w:color="auto" w:fill="auto"/>
          </w:tcPr>
          <w:p w14:paraId="0A5662DC" w14:textId="3547BD35" w:rsidR="00845E74" w:rsidRPr="009426B5" w:rsidRDefault="00845E74"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Calibri" w:cs="Arial"/>
                <w:color w:val="000000" w:themeColor="text1"/>
                <w:sz w:val="20"/>
                <w:szCs w:val="20"/>
                <w:lang w:val="en-US"/>
              </w:rPr>
              <w:t xml:space="preserve">From the CFO obtain and </w:t>
            </w:r>
            <w:r w:rsidRPr="009426B5">
              <w:rPr>
                <w:rFonts w:eastAsia="DengXian" w:cs="Arial"/>
                <w:iCs/>
                <w:color w:val="000000" w:themeColor="text1"/>
                <w:sz w:val="20"/>
                <w:szCs w:val="20"/>
                <w:lang w:val="en-US"/>
              </w:rPr>
              <w:t>review</w:t>
            </w:r>
            <w:r w:rsidRPr="009426B5">
              <w:rPr>
                <w:rFonts w:eastAsia="Calibri" w:cs="Arial"/>
                <w:color w:val="000000" w:themeColor="text1"/>
                <w:sz w:val="20"/>
                <w:szCs w:val="20"/>
                <w:lang w:val="en-US"/>
              </w:rPr>
              <w:t xml:space="preserve"> audited final accounts for the previous two FYs (2023/24 and 2024/25) to calculate the percentage increase on OSR collection. </w:t>
            </w:r>
          </w:p>
        </w:tc>
        <w:tc>
          <w:tcPr>
            <w:tcW w:w="1029" w:type="pct"/>
            <w:shd w:val="clear" w:color="auto" w:fill="auto"/>
          </w:tcPr>
          <w:p w14:paraId="2F1B56B5" w14:textId="1375C8B1"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financial accounts for previous year (2024/25) and previous year but one (2023/24).</w:t>
            </w:r>
          </w:p>
        </w:tc>
      </w:tr>
      <w:tr w:rsidR="00A25DB3" w:rsidRPr="009426B5" w14:paraId="659E421B" w14:textId="77777777" w:rsidTr="00A25DB3">
        <w:trPr>
          <w:trHeight w:val="20"/>
        </w:trPr>
        <w:tc>
          <w:tcPr>
            <w:tcW w:w="834" w:type="pct"/>
            <w:vMerge/>
            <w:shd w:val="clear" w:color="auto" w:fill="auto"/>
            <w:tcMar>
              <w:top w:w="0" w:type="dxa"/>
              <w:left w:w="108" w:type="dxa"/>
              <w:bottom w:w="0" w:type="dxa"/>
              <w:right w:w="108" w:type="dxa"/>
            </w:tcMar>
            <w:vAlign w:val="center"/>
          </w:tcPr>
          <w:p w14:paraId="3B1DE4B4"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04DBA56F" w14:textId="77777777" w:rsidR="00845E74" w:rsidRPr="009426B5" w:rsidRDefault="00845E74" w:rsidP="00845E74">
            <w:pPr>
              <w:spacing w:before="60" w:after="60"/>
              <w:ind w:left="0" w:right="0" w:firstLine="0"/>
              <w:jc w:val="center"/>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5.</w:t>
            </w:r>
          </w:p>
        </w:tc>
        <w:tc>
          <w:tcPr>
            <w:tcW w:w="824" w:type="pct"/>
            <w:vMerge w:val="restart"/>
            <w:shd w:val="clear" w:color="auto" w:fill="auto"/>
            <w:tcMar>
              <w:top w:w="0" w:type="dxa"/>
              <w:left w:w="108" w:type="dxa"/>
              <w:bottom w:w="0" w:type="dxa"/>
              <w:right w:w="108" w:type="dxa"/>
            </w:tcMar>
          </w:tcPr>
          <w:p w14:paraId="79665735"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Local revenue administration, allocation and transparency</w:t>
            </w:r>
          </w:p>
          <w:p w14:paraId="662C7BD2"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p>
          <w:p w14:paraId="539712F6"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Maximum score is 4</w:t>
            </w:r>
          </w:p>
        </w:tc>
        <w:tc>
          <w:tcPr>
            <w:tcW w:w="1055" w:type="pct"/>
            <w:shd w:val="clear" w:color="auto" w:fill="auto"/>
          </w:tcPr>
          <w:p w14:paraId="65BF41E1" w14:textId="67DF36BA" w:rsidR="00845E74" w:rsidRPr="009426B5" w:rsidRDefault="00845E74" w:rsidP="00ED1105">
            <w:pPr>
              <w:numPr>
                <w:ilvl w:val="0"/>
                <w:numId w:val="8"/>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implementing entity has remitted the mandatory LLG share of local revenues (Not Applicable to KCCA) </w:t>
            </w:r>
          </w:p>
          <w:p w14:paraId="7C279980"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vAlign w:val="center"/>
          </w:tcPr>
          <w:p w14:paraId="1638BB9D" w14:textId="2AFFC5B2" w:rsidR="00845E74" w:rsidRPr="009426B5" w:rsidRDefault="00845E74" w:rsidP="00153B5B">
            <w:pPr>
              <w:numPr>
                <w:ilvl w:val="0"/>
                <w:numId w:val="72"/>
              </w:numPr>
              <w:spacing w:before="40" w:after="40"/>
              <w:ind w:left="224" w:right="185" w:hanging="224"/>
              <w:jc w:val="left"/>
              <w:rPr>
                <w:rFonts w:eastAsia="Calibri" w:cs="Arial"/>
                <w:color w:val="000000" w:themeColor="text1"/>
                <w:sz w:val="20"/>
                <w:szCs w:val="20"/>
                <w:lang w:val="en-US"/>
              </w:rPr>
            </w:pPr>
            <w:r w:rsidRPr="009426B5">
              <w:rPr>
                <w:rFonts w:eastAsia="DengXian" w:cs="Arial"/>
                <w:iCs/>
                <w:color w:val="000000" w:themeColor="text1"/>
                <w:sz w:val="20"/>
                <w:szCs w:val="20"/>
                <w:lang w:val="en-US"/>
              </w:rPr>
              <w:t xml:space="preserve">From the Treasurer/ CFO obtain and review annual financial accounts </w:t>
            </w:r>
            <w:r w:rsidR="001675B8"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to determine whether the entity remitted the mandatory LLG</w:t>
            </w:r>
            <w:r w:rsidRPr="009426B5">
              <w:rPr>
                <w:rFonts w:eastAsia="DengXian" w:cs="Arial"/>
                <w:b/>
                <w:bCs/>
                <w:iCs/>
                <w:color w:val="000000" w:themeColor="text1"/>
                <w:sz w:val="20"/>
                <w:szCs w:val="20"/>
                <w:vertAlign w:val="superscript"/>
                <w:lang w:val="en-US"/>
              </w:rPr>
              <w:footnoteReference w:id="18"/>
            </w:r>
            <w:r w:rsidRPr="009426B5">
              <w:rPr>
                <w:rFonts w:eastAsia="DengXian" w:cs="Arial"/>
                <w:b/>
                <w:bCs/>
                <w:iCs/>
                <w:color w:val="000000" w:themeColor="text1"/>
                <w:sz w:val="20"/>
                <w:szCs w:val="20"/>
                <w:lang w:val="en-US"/>
              </w:rPr>
              <w:t xml:space="preserve"> </w:t>
            </w:r>
            <w:r w:rsidRPr="009426B5">
              <w:rPr>
                <w:rFonts w:eastAsia="DengXian" w:cs="Arial"/>
                <w:iCs/>
                <w:color w:val="000000" w:themeColor="text1"/>
                <w:sz w:val="20"/>
                <w:szCs w:val="20"/>
                <w:lang w:val="en-US"/>
              </w:rPr>
              <w:t>share of local revenues.</w:t>
            </w:r>
          </w:p>
        </w:tc>
        <w:tc>
          <w:tcPr>
            <w:tcW w:w="1029" w:type="pct"/>
            <w:shd w:val="clear" w:color="auto" w:fill="auto"/>
          </w:tcPr>
          <w:p w14:paraId="327C4CE2" w14:textId="6B4FD8AD"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financial statements for FY 2024/25</w:t>
            </w:r>
          </w:p>
        </w:tc>
      </w:tr>
      <w:tr w:rsidR="00A25DB3" w:rsidRPr="009426B5" w14:paraId="28289363" w14:textId="77777777" w:rsidTr="00A25DB3">
        <w:trPr>
          <w:trHeight w:val="20"/>
        </w:trPr>
        <w:tc>
          <w:tcPr>
            <w:tcW w:w="834" w:type="pct"/>
            <w:vMerge/>
            <w:shd w:val="clear" w:color="auto" w:fill="auto"/>
            <w:tcMar>
              <w:top w:w="0" w:type="dxa"/>
              <w:left w:w="108" w:type="dxa"/>
              <w:bottom w:w="0" w:type="dxa"/>
              <w:right w:w="108" w:type="dxa"/>
            </w:tcMar>
            <w:vAlign w:val="center"/>
          </w:tcPr>
          <w:p w14:paraId="035AF502"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5375F01E" w14:textId="77777777" w:rsidR="00845E74" w:rsidRPr="009426B5" w:rsidRDefault="00845E74" w:rsidP="009631E2">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6E89970C"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2F7493A2" w14:textId="77777777" w:rsidR="00845E74" w:rsidRPr="009426B5" w:rsidRDefault="00845E74" w:rsidP="00ED1105">
            <w:pPr>
              <w:numPr>
                <w:ilvl w:val="0"/>
                <w:numId w:val="8"/>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Evidence that the entity is not using more than 20% of OSR on council activities: </w:t>
            </w:r>
          </w:p>
          <w:p w14:paraId="26507376"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vAlign w:val="center"/>
          </w:tcPr>
          <w:p w14:paraId="776A45E3" w14:textId="0990B7CC" w:rsidR="00845E74" w:rsidRPr="009426B5" w:rsidRDefault="00153B5B" w:rsidP="00153B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Treasurer/ CFO obtain and r</w:t>
            </w:r>
            <w:r w:rsidR="00845E74" w:rsidRPr="009426B5">
              <w:rPr>
                <w:rFonts w:eastAsia="DengXian" w:cs="Arial"/>
                <w:iCs/>
                <w:color w:val="000000" w:themeColor="text1"/>
                <w:sz w:val="20"/>
                <w:szCs w:val="20"/>
                <w:lang w:val="en-US"/>
              </w:rPr>
              <w:t xml:space="preserve">eview the annual financial statement </w:t>
            </w:r>
            <w:r w:rsidRPr="009426B5">
              <w:rPr>
                <w:rFonts w:eastAsia="DengXian" w:cs="Arial"/>
                <w:iCs/>
                <w:color w:val="000000" w:themeColor="text1"/>
                <w:sz w:val="20"/>
                <w:szCs w:val="20"/>
                <w:lang w:val="en-US"/>
              </w:rPr>
              <w:t xml:space="preserve">for FY 2024/25 </w:t>
            </w:r>
            <w:r w:rsidR="00845E74" w:rsidRPr="009426B5">
              <w:rPr>
                <w:rFonts w:eastAsia="DengXian" w:cs="Arial"/>
                <w:iCs/>
                <w:color w:val="000000" w:themeColor="text1"/>
                <w:sz w:val="20"/>
                <w:szCs w:val="20"/>
                <w:lang w:val="en-US"/>
              </w:rPr>
              <w:t>and check whether the entity is not using more than 20% of OSR on council activities</w:t>
            </w:r>
          </w:p>
        </w:tc>
        <w:tc>
          <w:tcPr>
            <w:tcW w:w="1029" w:type="pct"/>
            <w:shd w:val="clear" w:color="auto" w:fill="auto"/>
          </w:tcPr>
          <w:p w14:paraId="4308155E" w14:textId="12E0E0F1"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financial statements for FY 2024/25</w:t>
            </w:r>
          </w:p>
        </w:tc>
      </w:tr>
      <w:tr w:rsidR="00A25DB3" w:rsidRPr="009426B5" w14:paraId="2E8A09CE" w14:textId="77777777" w:rsidTr="00A25DB3">
        <w:trPr>
          <w:trHeight w:val="20"/>
        </w:trPr>
        <w:tc>
          <w:tcPr>
            <w:tcW w:w="834" w:type="pct"/>
            <w:vMerge/>
            <w:shd w:val="clear" w:color="auto" w:fill="auto"/>
            <w:tcMar>
              <w:top w:w="0" w:type="dxa"/>
              <w:left w:w="108" w:type="dxa"/>
              <w:bottom w:w="0" w:type="dxa"/>
              <w:right w:w="108" w:type="dxa"/>
            </w:tcMar>
            <w:vAlign w:val="center"/>
          </w:tcPr>
          <w:p w14:paraId="37AB0772" w14:textId="77777777" w:rsidR="00845E74" w:rsidRPr="009426B5" w:rsidRDefault="00845E74"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37496905" w14:textId="77777777" w:rsidR="00845E74" w:rsidRPr="009426B5" w:rsidRDefault="00845E74"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164EBF08" w14:textId="77777777" w:rsidR="00845E74" w:rsidRPr="009426B5" w:rsidRDefault="00845E74"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603640E" w14:textId="0327A4AD" w:rsidR="00845E74" w:rsidRPr="009426B5" w:rsidRDefault="00845E74" w:rsidP="00ED1105">
            <w:pPr>
              <w:numPr>
                <w:ilvl w:val="0"/>
                <w:numId w:val="8"/>
              </w:numPr>
              <w:spacing w:before="60" w:after="60"/>
              <w:ind w:right="0"/>
              <w:jc w:val="left"/>
              <w:rPr>
                <w:rFonts w:eastAsia="DengXian" w:cs="Arial"/>
                <w:bCs/>
                <w:iCs/>
                <w:color w:val="000000" w:themeColor="text1"/>
                <w:sz w:val="20"/>
                <w:szCs w:val="20"/>
                <w:lang w:val="en-US"/>
              </w:rPr>
            </w:pPr>
            <w:r w:rsidRPr="009426B5">
              <w:rPr>
                <w:rFonts w:eastAsia="DengXian" w:cs="Arial"/>
                <w:iCs/>
                <w:color w:val="000000" w:themeColor="text1"/>
                <w:sz w:val="20"/>
                <w:szCs w:val="20"/>
                <w:lang w:val="en-US"/>
              </w:rPr>
              <w:t xml:space="preserve">If the OSR collected by the entity </w:t>
            </w:r>
            <w:r w:rsidRPr="009426B5">
              <w:rPr>
                <w:rFonts w:eastAsia="DengXian" w:cs="Arial"/>
                <w:bCs/>
                <w:iCs/>
                <w:color w:val="000000" w:themeColor="text1"/>
                <w:sz w:val="20"/>
                <w:szCs w:val="20"/>
                <w:lang w:val="en-US"/>
              </w:rPr>
              <w:t xml:space="preserve">against planned for the previous FY </w:t>
            </w:r>
            <w:r w:rsidRPr="009426B5">
              <w:rPr>
                <w:rFonts w:eastAsia="DengXian" w:cs="Arial"/>
                <w:iCs/>
                <w:color w:val="000000" w:themeColor="text1"/>
                <w:sz w:val="20"/>
                <w:szCs w:val="20"/>
                <w:lang w:val="en-US"/>
              </w:rPr>
              <w:t>2024/25</w:t>
            </w:r>
            <w:r w:rsidRPr="009426B5">
              <w:rPr>
                <w:rFonts w:eastAsia="DengXian" w:cs="Arial"/>
                <w:bCs/>
                <w:iCs/>
                <w:color w:val="000000" w:themeColor="text1"/>
                <w:sz w:val="20"/>
                <w:szCs w:val="20"/>
                <w:lang w:val="en-US"/>
              </w:rPr>
              <w:t xml:space="preserve"> (budget realization) is within +/- 10 %</w:t>
            </w:r>
            <w:r w:rsidR="009A5FDB" w:rsidRPr="009426B5">
              <w:rPr>
                <w:rFonts w:eastAsia="DengXian" w:cs="Arial"/>
                <w:bCs/>
                <w:iCs/>
                <w:color w:val="000000" w:themeColor="text1"/>
                <w:sz w:val="20"/>
                <w:szCs w:val="20"/>
                <w:lang w:val="en-US"/>
              </w:rPr>
              <w:t xml:space="preserve"> (90% - 110%)</w:t>
            </w:r>
            <w:r w:rsidRPr="009426B5">
              <w:rPr>
                <w:rFonts w:eastAsia="DengXian" w:cs="Arial"/>
                <w:bCs/>
                <w:iCs/>
                <w:color w:val="000000" w:themeColor="text1"/>
                <w:sz w:val="20"/>
                <w:szCs w:val="20"/>
                <w:lang w:val="en-US"/>
              </w:rPr>
              <w:t xml:space="preserve">: then </w:t>
            </w:r>
          </w:p>
          <w:p w14:paraId="5F9FC5E5" w14:textId="77777777" w:rsidR="00845E74" w:rsidRPr="009426B5" w:rsidRDefault="00845E74" w:rsidP="009631E2">
            <w:pPr>
              <w:spacing w:before="60" w:after="60"/>
              <w:ind w:left="0" w:right="0" w:firstLine="0"/>
              <w:jc w:val="left"/>
              <w:rPr>
                <w:rFonts w:eastAsia="DengXian" w:cs="Arial"/>
                <w:iCs/>
                <w:color w:val="000000" w:themeColor="text1"/>
                <w:sz w:val="20"/>
                <w:szCs w:val="20"/>
                <w:lang w:val="en-US"/>
              </w:rPr>
            </w:pPr>
            <w:r w:rsidRPr="009426B5">
              <w:rPr>
                <w:rFonts w:eastAsia="DengXian" w:cs="Arial"/>
                <w:bCs/>
                <w:iCs/>
                <w:color w:val="000000" w:themeColor="text1"/>
                <w:sz w:val="20"/>
                <w:szCs w:val="20"/>
                <w:lang w:val="en-US"/>
              </w:rPr>
              <w:lastRenderedPageBreak/>
              <w:t>Score 2 or else score 0.</w:t>
            </w:r>
          </w:p>
        </w:tc>
        <w:tc>
          <w:tcPr>
            <w:tcW w:w="997" w:type="pct"/>
            <w:shd w:val="clear" w:color="auto" w:fill="auto"/>
          </w:tcPr>
          <w:p w14:paraId="0F77C2B4" w14:textId="64CEAB59" w:rsidR="00845E74" w:rsidRPr="009426B5" w:rsidRDefault="00845E74" w:rsidP="001675B8">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From the Treasurer/ CFO, obtain and review the original budget and budget execution reports </w:t>
            </w:r>
            <w:r w:rsidR="001675B8"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 xml:space="preserve">to determine the ratio of </w:t>
            </w:r>
            <w:r w:rsidRPr="009426B5">
              <w:rPr>
                <w:rFonts w:eastAsia="DengXian" w:cs="Arial"/>
                <w:iCs/>
                <w:color w:val="000000" w:themeColor="text1"/>
                <w:sz w:val="20"/>
                <w:szCs w:val="20"/>
                <w:lang w:val="en-US"/>
              </w:rPr>
              <w:lastRenderedPageBreak/>
              <w:t>revenue budgeted that has been collected.</w:t>
            </w:r>
          </w:p>
        </w:tc>
        <w:tc>
          <w:tcPr>
            <w:tcW w:w="1029" w:type="pct"/>
            <w:shd w:val="clear" w:color="auto" w:fill="auto"/>
          </w:tcPr>
          <w:p w14:paraId="00752513" w14:textId="31270CB0"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Budget for FY 2024/25</w:t>
            </w:r>
          </w:p>
          <w:p w14:paraId="291BE76D" w14:textId="17EC5CEC" w:rsidR="00845E74" w:rsidRPr="009426B5" w:rsidRDefault="00845E74"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Budget execution reports for FY 2024/25</w:t>
            </w:r>
          </w:p>
        </w:tc>
      </w:tr>
      <w:tr w:rsidR="00A25DB3" w:rsidRPr="009426B5" w14:paraId="2447D673" w14:textId="77777777" w:rsidTr="00A25DB3">
        <w:trPr>
          <w:trHeight w:val="593"/>
        </w:trPr>
        <w:tc>
          <w:tcPr>
            <w:tcW w:w="834" w:type="pct"/>
            <w:shd w:val="clear" w:color="auto" w:fill="auto"/>
            <w:tcMar>
              <w:top w:w="0" w:type="dxa"/>
              <w:left w:w="108" w:type="dxa"/>
              <w:bottom w:w="0" w:type="dxa"/>
              <w:right w:w="108" w:type="dxa"/>
            </w:tcMar>
          </w:tcPr>
          <w:p w14:paraId="00A6F493" w14:textId="1322FB97" w:rsidR="005F1925" w:rsidRPr="009426B5" w:rsidRDefault="005F1925" w:rsidP="00ED1105">
            <w:pPr>
              <w:numPr>
                <w:ilvl w:val="0"/>
                <w:numId w:val="3"/>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Procurement </w:t>
            </w:r>
            <w:r w:rsidR="00CD04EE" w:rsidRPr="009426B5">
              <w:rPr>
                <w:rFonts w:eastAsia="DengXian" w:cs="Arial"/>
                <w:iCs/>
                <w:color w:val="000000" w:themeColor="text1"/>
                <w:sz w:val="20"/>
                <w:szCs w:val="20"/>
                <w:lang w:val="en-US"/>
              </w:rPr>
              <w:t>Audit Reports</w:t>
            </w:r>
          </w:p>
          <w:p w14:paraId="70E230FD" w14:textId="77777777" w:rsidR="005F1925" w:rsidRPr="009426B5" w:rsidRDefault="005F1925" w:rsidP="00155021">
            <w:pPr>
              <w:spacing w:before="120" w:after="60"/>
              <w:ind w:left="0" w:right="0" w:firstLine="0"/>
              <w:jc w:val="left"/>
              <w:rPr>
                <w:rFonts w:eastAsia="DengXian" w:cs="Arial"/>
                <w:b/>
                <w:iCs/>
                <w:color w:val="000000" w:themeColor="text1"/>
                <w:sz w:val="20"/>
                <w:szCs w:val="20"/>
                <w:lang w:val="en-US"/>
              </w:rPr>
            </w:pPr>
            <w:r w:rsidRPr="009426B5">
              <w:rPr>
                <w:rFonts w:eastAsia="DengXian" w:cs="Arial"/>
                <w:b/>
                <w:bCs/>
                <w:i/>
                <w:color w:val="000000" w:themeColor="text1"/>
                <w:sz w:val="20"/>
                <w:szCs w:val="20"/>
                <w:lang w:val="en-US"/>
              </w:rPr>
              <w:t>Maximum score is 15</w:t>
            </w:r>
          </w:p>
        </w:tc>
        <w:tc>
          <w:tcPr>
            <w:tcW w:w="261" w:type="pct"/>
            <w:shd w:val="clear" w:color="auto" w:fill="auto"/>
            <w:tcMar>
              <w:top w:w="0" w:type="dxa"/>
              <w:left w:w="108" w:type="dxa"/>
              <w:bottom w:w="0" w:type="dxa"/>
              <w:right w:w="108" w:type="dxa"/>
            </w:tcMar>
          </w:tcPr>
          <w:p w14:paraId="307E52D9" w14:textId="77777777" w:rsidR="005F1925" w:rsidRPr="009426B5" w:rsidRDefault="005F1925" w:rsidP="00155021">
            <w:pPr>
              <w:spacing w:before="60" w:after="60"/>
              <w:ind w:left="0" w:right="0" w:firstLine="0"/>
              <w:jc w:val="center"/>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6.</w:t>
            </w:r>
          </w:p>
        </w:tc>
        <w:tc>
          <w:tcPr>
            <w:tcW w:w="824" w:type="pct"/>
            <w:shd w:val="clear" w:color="auto" w:fill="auto"/>
            <w:tcMar>
              <w:top w:w="0" w:type="dxa"/>
              <w:left w:w="108" w:type="dxa"/>
              <w:bottom w:w="0" w:type="dxa"/>
              <w:right w:w="108" w:type="dxa"/>
            </w:tcMar>
          </w:tcPr>
          <w:p w14:paraId="793D08E6" w14:textId="77777777" w:rsidR="005F1925" w:rsidRPr="009426B5" w:rsidRDefault="005F1925" w:rsidP="00155021">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Quality of entity procurement regarding economy and efficiency. </w:t>
            </w:r>
          </w:p>
        </w:tc>
        <w:tc>
          <w:tcPr>
            <w:tcW w:w="1055" w:type="pct"/>
            <w:shd w:val="clear" w:color="auto" w:fill="auto"/>
          </w:tcPr>
          <w:p w14:paraId="187584C6" w14:textId="068FD922" w:rsidR="00F8540D" w:rsidRPr="009426B5" w:rsidRDefault="005F1925" w:rsidP="00F8540D">
            <w:pPr>
              <w:numPr>
                <w:ilvl w:val="0"/>
                <w:numId w:val="3"/>
              </w:numPr>
              <w:spacing w:before="60" w:after="60"/>
              <w:ind w:left="0" w:right="0"/>
              <w:jc w:val="left"/>
              <w:rPr>
                <w:rFonts w:eastAsia="DengXian" w:cs="Arial"/>
                <w:b/>
                <w:iCs/>
                <w:color w:val="000000" w:themeColor="text1"/>
                <w:sz w:val="20"/>
                <w:szCs w:val="20"/>
                <w:lang w:val="en-US"/>
              </w:rPr>
            </w:pPr>
            <w:r w:rsidRPr="009426B5">
              <w:rPr>
                <w:rFonts w:eastAsia="DengXian" w:cs="Arial"/>
                <w:iCs/>
                <w:color w:val="000000" w:themeColor="text1"/>
                <w:sz w:val="20"/>
                <w:szCs w:val="20"/>
                <w:lang w:val="en-US"/>
              </w:rPr>
              <w:t>Procurement Audit conducted by PPDA</w:t>
            </w:r>
            <w:r w:rsidR="004D5110" w:rsidRPr="009426B5">
              <w:rPr>
                <w:rFonts w:eastAsia="DengXian" w:cs="Arial"/>
                <w:iCs/>
                <w:color w:val="000000" w:themeColor="text1"/>
                <w:sz w:val="20"/>
                <w:szCs w:val="20"/>
                <w:lang w:val="en-US"/>
              </w:rPr>
              <w:t xml:space="preserve"> for FY 2024/25.</w:t>
            </w:r>
            <w:r w:rsidR="00F8540D" w:rsidRPr="009426B5">
              <w:rPr>
                <w:rFonts w:eastAsia="DengXian" w:cs="Arial"/>
                <w:b/>
                <w:iCs/>
                <w:color w:val="000000" w:themeColor="text1"/>
                <w:sz w:val="20"/>
                <w:szCs w:val="20"/>
                <w:lang w:val="en-US"/>
              </w:rPr>
              <w:t xml:space="preserve"> Scoring guide: </w:t>
            </w:r>
          </w:p>
          <w:p w14:paraId="6F735234" w14:textId="2CEECF74" w:rsidR="00F8540D" w:rsidRPr="009426B5" w:rsidRDefault="00F8540D" w:rsidP="00F8540D">
            <w:pPr>
              <w:pStyle w:val="ListParagraph"/>
              <w:numPr>
                <w:ilvl w:val="0"/>
                <w:numId w:val="76"/>
              </w:numPr>
              <w:spacing w:before="60" w:after="60"/>
              <w:ind w:left="322" w:right="0" w:hanging="284"/>
              <w:contextualSpacing w:val="0"/>
              <w:jc w:val="left"/>
              <w:rPr>
                <w:rFonts w:eastAsia="DengXian" w:cs="Arial"/>
                <w:iCs/>
                <w:color w:val="000000" w:themeColor="text1"/>
                <w:sz w:val="20"/>
                <w:szCs w:val="20"/>
                <w:lang w:val="en-US"/>
              </w:rPr>
            </w:pPr>
            <w:r w:rsidRPr="009426B5">
              <w:rPr>
                <w:rFonts w:eastAsiaTheme="minorEastAsia" w:cs="Arial"/>
                <w:color w:val="000000" w:themeColor="text1"/>
                <w:sz w:val="20"/>
                <w:szCs w:val="20"/>
                <w:lang w:val="en-US"/>
              </w:rPr>
              <w:t>For Satisfactory results</w:t>
            </w:r>
            <w:r w:rsidRPr="009426B5">
              <w:rPr>
                <w:rFonts w:eastAsiaTheme="minorEastAsia" w:cs="Arial"/>
                <w:color w:val="000000" w:themeColor="text1"/>
                <w:sz w:val="20"/>
                <w:szCs w:val="20"/>
              </w:rPr>
              <w:t xml:space="preserve"> </w:t>
            </w:r>
            <w:r w:rsidRPr="009426B5">
              <w:rPr>
                <w:rFonts w:eastAsiaTheme="minorEastAsia" w:cs="Arial"/>
                <w:color w:val="000000" w:themeColor="text1"/>
                <w:sz w:val="20"/>
                <w:szCs w:val="20"/>
                <w:lang w:val="en-US"/>
              </w:rPr>
              <w:t>(</w:t>
            </w:r>
            <w:r w:rsidRPr="009426B5">
              <w:rPr>
                <w:rFonts w:eastAsiaTheme="minorEastAsia" w:cs="Arial"/>
                <w:color w:val="000000" w:themeColor="text1"/>
                <w:sz w:val="20"/>
                <w:szCs w:val="20"/>
              </w:rPr>
              <w:t>0 –30%</w:t>
            </w:r>
            <w:r w:rsidRPr="009426B5">
              <w:rPr>
                <w:rFonts w:eastAsiaTheme="minorEastAsia" w:cs="Arial"/>
                <w:color w:val="000000" w:themeColor="text1"/>
                <w:sz w:val="20"/>
                <w:szCs w:val="20"/>
                <w:lang w:val="en-US"/>
              </w:rPr>
              <w:t xml:space="preserve">); score 15 points) </w:t>
            </w:r>
          </w:p>
          <w:p w14:paraId="36259086" w14:textId="6F88CF65" w:rsidR="00F8540D" w:rsidRPr="009426B5" w:rsidRDefault="00F8540D" w:rsidP="00F8540D">
            <w:pPr>
              <w:pStyle w:val="ListParagraph"/>
              <w:numPr>
                <w:ilvl w:val="0"/>
                <w:numId w:val="76"/>
              </w:numPr>
              <w:spacing w:before="60" w:after="60"/>
              <w:ind w:left="322" w:right="0" w:hanging="284"/>
              <w:contextualSpacing w:val="0"/>
              <w:jc w:val="left"/>
              <w:rPr>
                <w:rFonts w:eastAsia="DengXian" w:cs="Arial"/>
                <w:iCs/>
                <w:color w:val="000000" w:themeColor="text1"/>
                <w:sz w:val="20"/>
                <w:szCs w:val="20"/>
                <w:lang w:val="en-US"/>
              </w:rPr>
            </w:pPr>
            <w:r w:rsidRPr="009426B5">
              <w:rPr>
                <w:rFonts w:eastAsiaTheme="minorEastAsia" w:cs="Arial"/>
                <w:color w:val="000000" w:themeColor="text1"/>
                <w:sz w:val="20"/>
                <w:szCs w:val="20"/>
                <w:lang w:val="en-US"/>
              </w:rPr>
              <w:t xml:space="preserve">For Moderately satisfactory results (31% -70%); score 7.5 points) </w:t>
            </w:r>
          </w:p>
          <w:p w14:paraId="358B56FE" w14:textId="21373C5F" w:rsidR="005F1925" w:rsidRPr="009426B5" w:rsidRDefault="00F8540D" w:rsidP="00F8540D">
            <w:pPr>
              <w:pStyle w:val="ListParagraph"/>
              <w:numPr>
                <w:ilvl w:val="0"/>
                <w:numId w:val="76"/>
              </w:numPr>
              <w:spacing w:before="60" w:after="60"/>
              <w:ind w:left="322" w:right="0" w:hanging="284"/>
              <w:contextualSpacing w:val="0"/>
              <w:jc w:val="left"/>
              <w:rPr>
                <w:rFonts w:eastAsia="DengXian" w:cs="Arial"/>
                <w:iCs/>
                <w:color w:val="000000" w:themeColor="text1"/>
                <w:sz w:val="20"/>
                <w:szCs w:val="20"/>
                <w:lang w:val="en-US"/>
              </w:rPr>
            </w:pPr>
            <w:r w:rsidRPr="009426B5">
              <w:rPr>
                <w:rFonts w:eastAsiaTheme="minorEastAsia" w:cs="Arial"/>
                <w:color w:val="000000" w:themeColor="text1"/>
                <w:sz w:val="20"/>
                <w:szCs w:val="20"/>
                <w:lang w:val="en-US"/>
              </w:rPr>
              <w:t>For Unsatisfactory (71% -100%) results; score 0 points)</w:t>
            </w:r>
          </w:p>
        </w:tc>
        <w:tc>
          <w:tcPr>
            <w:tcW w:w="997" w:type="pct"/>
            <w:shd w:val="clear" w:color="auto" w:fill="auto"/>
          </w:tcPr>
          <w:p w14:paraId="56CA2453" w14:textId="2FB7133F"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w:t>
            </w:r>
            <w:r w:rsidRPr="009426B5">
              <w:rPr>
                <w:rFonts w:eastAsia="DengXian" w:cs="Arial"/>
                <w:bCs/>
                <w:iCs/>
                <w:color w:val="000000" w:themeColor="text1"/>
                <w:sz w:val="20"/>
                <w:szCs w:val="20"/>
                <w:lang w:val="en-US"/>
              </w:rPr>
              <w:t xml:space="preserve"> the PPDA</w:t>
            </w:r>
            <w:r w:rsidRPr="009426B5">
              <w:rPr>
                <w:rFonts w:eastAsia="DengXian" w:cs="Arial"/>
                <w:iCs/>
                <w:color w:val="000000" w:themeColor="text1"/>
                <w:sz w:val="20"/>
                <w:szCs w:val="20"/>
                <w:lang w:val="en-US"/>
              </w:rPr>
              <w:t xml:space="preserve"> annual audits</w:t>
            </w:r>
            <w:r w:rsidR="001675B8"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obtain the score of each entity as per audited procurements results</w:t>
            </w:r>
            <w:r w:rsidRPr="009426B5">
              <w:rPr>
                <w:rFonts w:eastAsia="DengXian" w:cs="Arial"/>
                <w:b/>
                <w:bCs/>
                <w:iCs/>
                <w:color w:val="000000" w:themeColor="text1"/>
                <w:sz w:val="20"/>
                <w:szCs w:val="20"/>
                <w:vertAlign w:val="superscript"/>
                <w:lang w:val="en-US"/>
              </w:rPr>
              <w:footnoteReference w:id="19"/>
            </w:r>
            <w:r w:rsidRPr="009426B5">
              <w:rPr>
                <w:rFonts w:eastAsia="DengXian" w:cs="Arial"/>
                <w:iCs/>
                <w:color w:val="000000" w:themeColor="text1"/>
                <w:sz w:val="20"/>
                <w:szCs w:val="20"/>
                <w:lang w:val="en-US"/>
              </w:rPr>
              <w:t xml:space="preserve">. </w:t>
            </w:r>
          </w:p>
          <w:p w14:paraId="3D95166E" w14:textId="226D1F6C" w:rsidR="00FC2D21" w:rsidRPr="009426B5" w:rsidRDefault="00213A00"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Document </w:t>
            </w:r>
            <w:r w:rsidR="00E245AB" w:rsidRPr="009426B5">
              <w:rPr>
                <w:rFonts w:eastAsia="DengXian" w:cs="Arial"/>
                <w:iCs/>
                <w:color w:val="000000" w:themeColor="text1"/>
                <w:sz w:val="20"/>
                <w:szCs w:val="20"/>
                <w:lang w:val="en-US"/>
              </w:rPr>
              <w:t xml:space="preserve">the interpretation for the score and </w:t>
            </w:r>
            <w:r w:rsidRPr="009426B5">
              <w:rPr>
                <w:rFonts w:eastAsia="DengXian" w:cs="Arial"/>
                <w:iCs/>
                <w:color w:val="000000" w:themeColor="text1"/>
                <w:sz w:val="20"/>
                <w:szCs w:val="20"/>
                <w:lang w:val="en-US"/>
              </w:rPr>
              <w:t>reasons for any decline in scores</w:t>
            </w:r>
            <w:r w:rsidR="009F3810"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attained by Entities</w:t>
            </w:r>
            <w:r w:rsidR="009F3810" w:rsidRPr="009426B5">
              <w:rPr>
                <w:rFonts w:eastAsia="DengXian" w:cs="Arial"/>
                <w:iCs/>
                <w:color w:val="000000" w:themeColor="text1"/>
                <w:sz w:val="20"/>
                <w:szCs w:val="20"/>
                <w:lang w:val="en-US"/>
              </w:rPr>
              <w:t xml:space="preserve"> from the previous APA.</w:t>
            </w:r>
          </w:p>
        </w:tc>
        <w:tc>
          <w:tcPr>
            <w:tcW w:w="1029" w:type="pct"/>
            <w:shd w:val="clear" w:color="auto" w:fill="auto"/>
          </w:tcPr>
          <w:p w14:paraId="1B8A50BB" w14:textId="249C9B0A"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PPDA annual </w:t>
            </w:r>
            <w:r w:rsidR="0004447A" w:rsidRPr="009426B5">
              <w:rPr>
                <w:rFonts w:eastAsia="DengXian" w:cs="Arial"/>
                <w:iCs/>
                <w:color w:val="000000" w:themeColor="text1"/>
                <w:sz w:val="20"/>
                <w:szCs w:val="20"/>
                <w:lang w:val="en-US"/>
              </w:rPr>
              <w:t xml:space="preserve">procurement </w:t>
            </w:r>
            <w:r w:rsidRPr="009426B5">
              <w:rPr>
                <w:rFonts w:eastAsia="DengXian" w:cs="Arial"/>
                <w:iCs/>
                <w:color w:val="000000" w:themeColor="text1"/>
                <w:sz w:val="20"/>
                <w:szCs w:val="20"/>
                <w:lang w:val="en-US"/>
              </w:rPr>
              <w:t>audit report</w:t>
            </w:r>
            <w:r w:rsidR="0004447A" w:rsidRPr="009426B5">
              <w:rPr>
                <w:rFonts w:eastAsia="DengXian" w:cs="Arial"/>
                <w:iCs/>
                <w:color w:val="000000" w:themeColor="text1"/>
                <w:sz w:val="20"/>
                <w:szCs w:val="20"/>
                <w:lang w:val="en-US"/>
              </w:rPr>
              <w:t>s for all Entities</w:t>
            </w:r>
            <w:r w:rsidR="00077D25" w:rsidRPr="009426B5">
              <w:rPr>
                <w:rFonts w:eastAsia="DengXian" w:cs="Arial"/>
                <w:iCs/>
                <w:color w:val="000000" w:themeColor="text1"/>
                <w:sz w:val="20"/>
                <w:szCs w:val="20"/>
                <w:lang w:val="en-US"/>
              </w:rPr>
              <w:t xml:space="preserve"> for FY 2024/25</w:t>
            </w:r>
          </w:p>
        </w:tc>
      </w:tr>
      <w:tr w:rsidR="00A25DB3" w:rsidRPr="009426B5" w14:paraId="1672236E" w14:textId="77777777" w:rsidTr="00A25DB3">
        <w:trPr>
          <w:trHeight w:val="20"/>
        </w:trPr>
        <w:tc>
          <w:tcPr>
            <w:tcW w:w="834" w:type="pct"/>
            <w:vMerge w:val="restart"/>
            <w:shd w:val="clear" w:color="auto" w:fill="auto"/>
            <w:tcMar>
              <w:top w:w="0" w:type="dxa"/>
              <w:left w:w="108" w:type="dxa"/>
              <w:bottom w:w="0" w:type="dxa"/>
              <w:right w:w="108" w:type="dxa"/>
            </w:tcMar>
          </w:tcPr>
          <w:p w14:paraId="72FABC50" w14:textId="6F18F351" w:rsidR="005A37C1" w:rsidRPr="009426B5" w:rsidRDefault="005A37C1" w:rsidP="00ED1105">
            <w:pPr>
              <w:pStyle w:val="ListParagraph"/>
              <w:numPr>
                <w:ilvl w:val="0"/>
                <w:numId w:val="3"/>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Accounting and core financial management</w:t>
            </w:r>
          </w:p>
          <w:p w14:paraId="4C57B602" w14:textId="77777777" w:rsidR="005A37C1" w:rsidRPr="009426B5" w:rsidRDefault="005A37C1" w:rsidP="0004447A">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14</w:t>
            </w:r>
          </w:p>
          <w:p w14:paraId="5BEE3E7F" w14:textId="77777777" w:rsidR="005A37C1" w:rsidRPr="009426B5" w:rsidRDefault="005A37C1" w:rsidP="00AB344E">
            <w:pPr>
              <w:spacing w:before="60" w:after="60"/>
              <w:ind w:left="0" w:right="0" w:firstLine="0"/>
              <w:jc w:val="left"/>
              <w:rPr>
                <w:rFonts w:eastAsia="DengXian" w:cs="Arial"/>
                <w:b/>
                <w:iCs/>
                <w:color w:val="000000" w:themeColor="text1"/>
                <w:sz w:val="20"/>
                <w:szCs w:val="20"/>
                <w:lang w:val="en-US"/>
              </w:rPr>
            </w:pPr>
          </w:p>
        </w:tc>
        <w:tc>
          <w:tcPr>
            <w:tcW w:w="261" w:type="pct"/>
            <w:shd w:val="clear" w:color="auto" w:fill="auto"/>
            <w:tcMar>
              <w:top w:w="0" w:type="dxa"/>
              <w:left w:w="108" w:type="dxa"/>
              <w:bottom w:w="0" w:type="dxa"/>
              <w:right w:w="108" w:type="dxa"/>
            </w:tcMar>
          </w:tcPr>
          <w:p w14:paraId="5DE06AD2" w14:textId="77777777" w:rsidR="005A37C1" w:rsidRPr="009426B5" w:rsidRDefault="005A37C1" w:rsidP="0004447A">
            <w:pPr>
              <w:spacing w:before="60" w:after="60"/>
              <w:ind w:left="0" w:right="0" w:firstLine="0"/>
              <w:jc w:val="center"/>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7.</w:t>
            </w:r>
          </w:p>
        </w:tc>
        <w:tc>
          <w:tcPr>
            <w:tcW w:w="824" w:type="pct"/>
            <w:shd w:val="clear" w:color="auto" w:fill="auto"/>
            <w:tcMar>
              <w:top w:w="0" w:type="dxa"/>
              <w:left w:w="108" w:type="dxa"/>
              <w:bottom w:w="0" w:type="dxa"/>
              <w:right w:w="108" w:type="dxa"/>
            </w:tcMar>
          </w:tcPr>
          <w:p w14:paraId="056EEE95" w14:textId="4F466D8D" w:rsidR="005A37C1" w:rsidRPr="009426B5" w:rsidRDefault="005A37C1" w:rsidP="0004447A">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makes timely and complete monthly financial reports</w:t>
            </w:r>
            <w:r w:rsidR="0054248C" w:rsidRPr="009426B5">
              <w:rPr>
                <w:rFonts w:eastAsia="DengXian" w:cs="Arial"/>
                <w:iCs/>
                <w:color w:val="000000" w:themeColor="text1"/>
                <w:sz w:val="20"/>
                <w:szCs w:val="20"/>
                <w:lang w:val="en-US"/>
              </w:rPr>
              <w:t xml:space="preserve"> for FY 2024/25</w:t>
            </w:r>
          </w:p>
          <w:p w14:paraId="652C7B30" w14:textId="77777777" w:rsidR="005A37C1" w:rsidRPr="009426B5" w:rsidRDefault="005A37C1" w:rsidP="0004447A">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6</w:t>
            </w:r>
          </w:p>
          <w:p w14:paraId="767EBFD1" w14:textId="77777777" w:rsidR="005A37C1" w:rsidRPr="009426B5" w:rsidRDefault="005A37C1" w:rsidP="0004447A">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7791BDE4" w14:textId="1B804753" w:rsidR="005A37C1" w:rsidRPr="009426B5" w:rsidRDefault="005A37C1" w:rsidP="00ED1105">
            <w:pPr>
              <w:numPr>
                <w:ilvl w:val="0"/>
                <w:numId w:val="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makes complete monthly financial reports and submits them to the Mayor/ Chairperson by the 15</w:t>
            </w:r>
            <w:r w:rsidRPr="009426B5">
              <w:rPr>
                <w:rFonts w:eastAsia="DengXian" w:cs="Arial"/>
                <w:iCs/>
                <w:color w:val="000000" w:themeColor="text1"/>
                <w:sz w:val="20"/>
                <w:szCs w:val="20"/>
                <w:vertAlign w:val="superscript"/>
                <w:lang w:val="en-US"/>
              </w:rPr>
              <w:t>th</w:t>
            </w:r>
            <w:r w:rsidRPr="009426B5">
              <w:rPr>
                <w:rFonts w:eastAsia="DengXian" w:cs="Arial"/>
                <w:iCs/>
                <w:color w:val="000000" w:themeColor="text1"/>
                <w:sz w:val="20"/>
                <w:szCs w:val="20"/>
                <w:lang w:val="en-US"/>
              </w:rPr>
              <w:t xml:space="preserve"> day of the following month for the 12 months preceding the assessment. For KCCA, quarterly financial or management reports are submitted to the City Executive Committee </w:t>
            </w:r>
          </w:p>
          <w:p w14:paraId="2D2ED588" w14:textId="15097212" w:rsidR="005A37C1" w:rsidRPr="009426B5" w:rsidRDefault="005A37C1" w:rsidP="0004447A">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0.5 or else 0 for each month; and score 1.5 points for quarterly KCCA report (KCCA prepares reports at 6, 9 and 12 months but management report will be considered for the 1</w:t>
            </w:r>
            <w:r w:rsidRPr="009426B5">
              <w:rPr>
                <w:rFonts w:eastAsia="DengXian" w:cs="Arial"/>
                <w:iCs/>
                <w:color w:val="000000" w:themeColor="text1"/>
                <w:sz w:val="20"/>
                <w:szCs w:val="20"/>
                <w:vertAlign w:val="superscript"/>
                <w:lang w:val="en-US"/>
              </w:rPr>
              <w:t>st</w:t>
            </w:r>
            <w:r w:rsidRPr="009426B5">
              <w:rPr>
                <w:rFonts w:eastAsia="DengXian" w:cs="Arial"/>
                <w:iCs/>
                <w:color w:val="000000" w:themeColor="text1"/>
                <w:sz w:val="20"/>
                <w:szCs w:val="20"/>
                <w:lang w:val="en-US"/>
              </w:rPr>
              <w:t xml:space="preserve"> quarter)</w:t>
            </w:r>
          </w:p>
          <w:p w14:paraId="78C28610" w14:textId="77777777" w:rsidR="005A37C1" w:rsidRPr="009426B5" w:rsidRDefault="005A37C1" w:rsidP="0004447A">
            <w:pPr>
              <w:spacing w:before="60" w:after="60"/>
              <w:ind w:left="0" w:right="0" w:firstLine="0"/>
              <w:jc w:val="left"/>
              <w:rPr>
                <w:rFonts w:eastAsia="DengXian" w:cs="Arial"/>
                <w:iCs/>
                <w:color w:val="000000" w:themeColor="text1"/>
                <w:sz w:val="20"/>
                <w:szCs w:val="20"/>
                <w:lang w:val="en-US"/>
              </w:rPr>
            </w:pPr>
            <w:r w:rsidRPr="009426B5">
              <w:rPr>
                <w:rFonts w:eastAsia="DengXian" w:cs="Arial"/>
                <w:i/>
                <w:iCs/>
                <w:color w:val="000000" w:themeColor="text1"/>
                <w:sz w:val="20"/>
                <w:szCs w:val="20"/>
                <w:lang w:val="en-US"/>
              </w:rPr>
              <w:t xml:space="preserve">Note: complete means that they include: trial balance; monthly income and expenditure statements with budget </w:t>
            </w:r>
            <w:r w:rsidRPr="009426B5">
              <w:rPr>
                <w:rFonts w:eastAsia="DengXian" w:cs="Arial"/>
                <w:i/>
                <w:iCs/>
                <w:color w:val="000000" w:themeColor="text1"/>
                <w:sz w:val="20"/>
                <w:szCs w:val="20"/>
                <w:lang w:val="en-US"/>
              </w:rPr>
              <w:lastRenderedPageBreak/>
              <w:t>comparison, balance sheet and bank reconciliation statements</w:t>
            </w:r>
          </w:p>
        </w:tc>
        <w:tc>
          <w:tcPr>
            <w:tcW w:w="997" w:type="pct"/>
            <w:shd w:val="clear" w:color="auto" w:fill="auto"/>
          </w:tcPr>
          <w:p w14:paraId="599E14D6" w14:textId="1BDE3B50" w:rsidR="005A37C1" w:rsidRPr="009426B5" w:rsidRDefault="005A37C1"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From Treasurer/</w:t>
            </w:r>
            <w:r w:rsidR="00E01F05"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CFO obtain and review monthly bank reconciliations </w:t>
            </w:r>
            <w:r w:rsidR="000C0BFB"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 xml:space="preserve">and establish that they are done and up to-date. </w:t>
            </w:r>
          </w:p>
          <w:p w14:paraId="20924DDB" w14:textId="777DED79" w:rsidR="005A37C1" w:rsidRPr="009426B5" w:rsidRDefault="005A37C1"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Lord Mayor/ Mayor/Chairperson, obtain and review the monthly/quarterly financial statement</w:t>
            </w:r>
            <w:r w:rsidR="000C0BFB" w:rsidRPr="009426B5">
              <w:rPr>
                <w:rFonts w:eastAsia="DengXian" w:cs="Arial"/>
                <w:iCs/>
                <w:color w:val="000000" w:themeColor="text1"/>
                <w:sz w:val="20"/>
                <w:szCs w:val="20"/>
                <w:lang w:val="en-US"/>
              </w:rPr>
              <w:t>s for FY 2024/25</w:t>
            </w:r>
            <w:r w:rsidRPr="009426B5">
              <w:rPr>
                <w:rFonts w:eastAsia="DengXian" w:cs="Arial"/>
                <w:iCs/>
                <w:color w:val="000000" w:themeColor="text1"/>
                <w:sz w:val="20"/>
                <w:szCs w:val="20"/>
                <w:lang w:val="en-US"/>
              </w:rPr>
              <w:t xml:space="preserve"> and establish whether they are complete and submitted by the 15th day of the following month.</w:t>
            </w:r>
          </w:p>
        </w:tc>
        <w:tc>
          <w:tcPr>
            <w:tcW w:w="1029" w:type="pct"/>
            <w:shd w:val="clear" w:color="auto" w:fill="auto"/>
          </w:tcPr>
          <w:p w14:paraId="564F0891" w14:textId="77777777" w:rsidR="00E01F05" w:rsidRPr="009426B5" w:rsidRDefault="005A37C1"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Monthly and quarterly financial reports</w:t>
            </w:r>
            <w:r w:rsidR="00E01F05" w:rsidRPr="009426B5">
              <w:rPr>
                <w:rFonts w:eastAsia="DengXian" w:cs="Arial"/>
                <w:iCs/>
                <w:color w:val="000000" w:themeColor="text1"/>
                <w:sz w:val="20"/>
                <w:szCs w:val="20"/>
                <w:lang w:val="en-US"/>
              </w:rPr>
              <w:t xml:space="preserve"> for FY 2024/25</w:t>
            </w:r>
          </w:p>
          <w:p w14:paraId="27C1848E" w14:textId="310881E9" w:rsidR="005A37C1" w:rsidRPr="009426B5" w:rsidRDefault="005A37C1" w:rsidP="0004447A">
            <w:pPr>
              <w:spacing w:before="60" w:after="60"/>
              <w:ind w:left="0" w:right="0" w:firstLine="0"/>
              <w:jc w:val="left"/>
              <w:rPr>
                <w:rFonts w:eastAsia="DengXian" w:cs="Arial"/>
                <w:iCs/>
                <w:color w:val="000000" w:themeColor="text1"/>
                <w:sz w:val="20"/>
                <w:szCs w:val="20"/>
                <w:lang w:val="en-US"/>
              </w:rPr>
            </w:pPr>
          </w:p>
          <w:p w14:paraId="460705B1" w14:textId="77777777" w:rsidR="005A37C1" w:rsidRPr="009426B5" w:rsidRDefault="005A37C1" w:rsidP="0004447A">
            <w:pPr>
              <w:spacing w:before="60" w:after="60"/>
              <w:ind w:left="0" w:right="0" w:firstLine="0"/>
              <w:jc w:val="left"/>
              <w:rPr>
                <w:rFonts w:eastAsia="DengXian" w:cs="Arial"/>
                <w:iCs/>
                <w:color w:val="000000" w:themeColor="text1"/>
                <w:sz w:val="20"/>
                <w:szCs w:val="20"/>
                <w:lang w:val="en-US"/>
              </w:rPr>
            </w:pPr>
          </w:p>
        </w:tc>
      </w:tr>
      <w:tr w:rsidR="00A25DB3" w:rsidRPr="009426B5" w14:paraId="2745CC44" w14:textId="77777777" w:rsidTr="00A25DB3">
        <w:trPr>
          <w:trHeight w:val="20"/>
        </w:trPr>
        <w:tc>
          <w:tcPr>
            <w:tcW w:w="834" w:type="pct"/>
            <w:vMerge/>
            <w:shd w:val="clear" w:color="auto" w:fill="auto"/>
            <w:tcMar>
              <w:top w:w="0" w:type="dxa"/>
              <w:left w:w="108" w:type="dxa"/>
              <w:bottom w:w="0" w:type="dxa"/>
              <w:right w:w="108" w:type="dxa"/>
            </w:tcMar>
            <w:vAlign w:val="center"/>
          </w:tcPr>
          <w:p w14:paraId="33C5FB6B" w14:textId="77777777" w:rsidR="005A37C1" w:rsidRPr="009426B5" w:rsidRDefault="005A37C1" w:rsidP="00AB344E">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4D4B0426" w14:textId="77777777" w:rsidR="005A37C1" w:rsidRPr="009426B5" w:rsidRDefault="005A37C1" w:rsidP="0011308C">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8.</w:t>
            </w:r>
          </w:p>
        </w:tc>
        <w:tc>
          <w:tcPr>
            <w:tcW w:w="824" w:type="pct"/>
            <w:vMerge w:val="restart"/>
            <w:shd w:val="clear" w:color="auto" w:fill="auto"/>
            <w:tcMar>
              <w:top w:w="0" w:type="dxa"/>
              <w:left w:w="108" w:type="dxa"/>
              <w:bottom w:w="0" w:type="dxa"/>
              <w:right w:w="108" w:type="dxa"/>
            </w:tcMar>
          </w:tcPr>
          <w:p w14:paraId="51EAFC32" w14:textId="2B95E43E" w:rsidR="005A37C1" w:rsidRPr="009426B5" w:rsidRDefault="005A37C1" w:rsidP="0011308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maintains a detailed and updated assets</w:t>
            </w:r>
            <w:r w:rsidR="0052757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register</w:t>
            </w:r>
            <w:r w:rsidR="00527575">
              <w:rPr>
                <w:rFonts w:eastAsia="DengXian" w:cs="Arial"/>
                <w:iCs/>
                <w:color w:val="000000" w:themeColor="text1"/>
                <w:sz w:val="20"/>
                <w:szCs w:val="20"/>
                <w:lang w:val="en-US"/>
              </w:rPr>
              <w:t>s</w:t>
            </w:r>
          </w:p>
          <w:p w14:paraId="60C5B87E" w14:textId="60D85E7B" w:rsidR="005A37C1" w:rsidRPr="009426B5" w:rsidRDefault="005A37C1" w:rsidP="0011308C">
            <w:pPr>
              <w:spacing w:before="120" w:after="60"/>
              <w:ind w:left="0" w:right="0" w:firstLine="0"/>
              <w:jc w:val="left"/>
              <w:rPr>
                <w:rFonts w:eastAsia="DengXian" w:cs="Arial"/>
                <w:iCs/>
                <w:color w:val="000000" w:themeColor="text1"/>
                <w:sz w:val="20"/>
                <w:szCs w:val="20"/>
                <w:lang w:val="en-US"/>
              </w:rPr>
            </w:pPr>
            <w:r w:rsidRPr="009426B5">
              <w:rPr>
                <w:rFonts w:eastAsia="DengXian" w:cs="Arial"/>
                <w:b/>
                <w:bCs/>
                <w:i/>
                <w:color w:val="000000" w:themeColor="text1"/>
                <w:sz w:val="20"/>
                <w:szCs w:val="20"/>
                <w:lang w:val="en-US"/>
              </w:rPr>
              <w:t>Maximum score is 4</w:t>
            </w:r>
          </w:p>
        </w:tc>
        <w:tc>
          <w:tcPr>
            <w:tcW w:w="1055" w:type="pct"/>
            <w:shd w:val="clear" w:color="auto" w:fill="auto"/>
          </w:tcPr>
          <w:p w14:paraId="1C43B46F" w14:textId="5F13DDC7" w:rsidR="005A37C1" w:rsidRPr="009426B5" w:rsidRDefault="005A37C1" w:rsidP="00ED1105">
            <w:pPr>
              <w:numPr>
                <w:ilvl w:val="0"/>
                <w:numId w:val="10"/>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maintains an up-dated assets register covering details on buildings, vehicle, etc. as per</w:t>
            </w:r>
            <w:r w:rsidR="00346D8D" w:rsidRPr="009426B5">
              <w:rPr>
                <w:rFonts w:eastAsia="DengXian" w:cs="Arial"/>
                <w:iCs/>
                <w:color w:val="000000" w:themeColor="text1"/>
                <w:sz w:val="20"/>
                <w:szCs w:val="20"/>
                <w:lang w:val="en-US"/>
              </w:rPr>
              <w:t xml:space="preserve"> asset module in IFMIS</w:t>
            </w:r>
            <w:r w:rsidRPr="009426B5">
              <w:rPr>
                <w:rFonts w:eastAsia="DengXian" w:cs="Arial"/>
                <w:iCs/>
                <w:color w:val="000000" w:themeColor="text1"/>
                <w:sz w:val="20"/>
                <w:szCs w:val="20"/>
                <w:lang w:val="en-US"/>
              </w:rPr>
              <w:t xml:space="preserve"> </w:t>
            </w:r>
          </w:p>
          <w:p w14:paraId="6C6DC70F" w14:textId="77777777" w:rsidR="005A37C1" w:rsidRPr="009426B5" w:rsidRDefault="005A37C1" w:rsidP="0011308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2 or else 0</w:t>
            </w:r>
          </w:p>
        </w:tc>
        <w:tc>
          <w:tcPr>
            <w:tcW w:w="997" w:type="pct"/>
            <w:shd w:val="clear" w:color="auto" w:fill="auto"/>
          </w:tcPr>
          <w:p w14:paraId="630A4AC7" w14:textId="77777777" w:rsidR="005A37C1" w:rsidRPr="009426B5" w:rsidRDefault="005A37C1"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Treasurer/</w:t>
            </w:r>
            <w:r w:rsidR="005C01FF"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CFO obtain and review if assets register is detailed and </w:t>
            </w:r>
            <w:r w:rsidR="005C01FF" w:rsidRPr="009426B5">
              <w:rPr>
                <w:rFonts w:eastAsia="DengXian" w:cs="Arial"/>
                <w:iCs/>
                <w:color w:val="000000" w:themeColor="text1"/>
                <w:sz w:val="20"/>
                <w:szCs w:val="20"/>
                <w:lang w:val="en-US"/>
              </w:rPr>
              <w:t xml:space="preserve">up to date as </w:t>
            </w:r>
            <w:r w:rsidR="002B1E7F" w:rsidRPr="009426B5">
              <w:rPr>
                <w:rFonts w:eastAsia="DengXian" w:cs="Arial"/>
                <w:iCs/>
                <w:color w:val="000000" w:themeColor="text1"/>
                <w:sz w:val="20"/>
                <w:szCs w:val="20"/>
                <w:lang w:val="en-US"/>
              </w:rPr>
              <w:t>of</w:t>
            </w:r>
            <w:r w:rsidR="005C01FF" w:rsidRPr="009426B5">
              <w:rPr>
                <w:rFonts w:eastAsia="DengXian" w:cs="Arial"/>
                <w:iCs/>
                <w:color w:val="000000" w:themeColor="text1"/>
                <w:sz w:val="20"/>
                <w:szCs w:val="20"/>
                <w:lang w:val="en-US"/>
              </w:rPr>
              <w:t xml:space="preserve"> 30 June 2025</w:t>
            </w:r>
            <w:r w:rsidRPr="009426B5">
              <w:rPr>
                <w:rFonts w:eastAsia="DengXian" w:cs="Arial"/>
                <w:iCs/>
                <w:color w:val="000000" w:themeColor="text1"/>
                <w:sz w:val="20"/>
                <w:szCs w:val="20"/>
                <w:lang w:val="en-US"/>
              </w:rPr>
              <w:t xml:space="preserve">. </w:t>
            </w:r>
          </w:p>
          <w:p w14:paraId="4A7A8841" w14:textId="5EC9D53E" w:rsidR="00541925" w:rsidRPr="009426B5" w:rsidRDefault="0054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Sample </w:t>
            </w:r>
            <w:r w:rsidR="00BA5C79" w:rsidRPr="009426B5">
              <w:rPr>
                <w:rFonts w:eastAsia="DengXian" w:cs="Arial"/>
                <w:iCs/>
                <w:color w:val="000000" w:themeColor="text1"/>
                <w:sz w:val="20"/>
                <w:szCs w:val="20"/>
                <w:lang w:val="en-US"/>
              </w:rPr>
              <w:t xml:space="preserve">some </w:t>
            </w:r>
            <w:r w:rsidR="003873E5" w:rsidRPr="009426B5">
              <w:rPr>
                <w:rFonts w:eastAsia="DengXian" w:cs="Arial"/>
                <w:iCs/>
                <w:color w:val="000000" w:themeColor="text1"/>
                <w:sz w:val="20"/>
                <w:szCs w:val="20"/>
                <w:lang w:val="en-US"/>
              </w:rPr>
              <w:t xml:space="preserve">assets </w:t>
            </w:r>
            <w:r w:rsidR="00BA5C79" w:rsidRPr="009426B5">
              <w:rPr>
                <w:rFonts w:eastAsia="DengXian" w:cs="Arial"/>
                <w:iCs/>
                <w:color w:val="000000" w:themeColor="text1"/>
                <w:sz w:val="20"/>
                <w:szCs w:val="20"/>
                <w:lang w:val="en-US"/>
              </w:rPr>
              <w:t>and confirm that they are included in the register</w:t>
            </w:r>
          </w:p>
        </w:tc>
        <w:tc>
          <w:tcPr>
            <w:tcW w:w="1029" w:type="pct"/>
            <w:shd w:val="clear" w:color="auto" w:fill="auto"/>
          </w:tcPr>
          <w:p w14:paraId="59C9FE8D" w14:textId="77777777" w:rsidR="005A37C1" w:rsidRPr="009426B5" w:rsidRDefault="005A37C1"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Assets register</w:t>
            </w:r>
          </w:p>
          <w:p w14:paraId="58EA346F" w14:textId="1566808B" w:rsidR="000855DE" w:rsidRPr="009426B5" w:rsidRDefault="000855DE"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Asset module in IFMIS</w:t>
            </w:r>
          </w:p>
          <w:p w14:paraId="3537585E" w14:textId="77777777" w:rsidR="005A37C1" w:rsidRPr="009426B5" w:rsidRDefault="005A37C1" w:rsidP="0011308C">
            <w:pPr>
              <w:spacing w:before="60" w:after="60"/>
              <w:ind w:left="0" w:right="0" w:firstLine="0"/>
              <w:jc w:val="left"/>
              <w:rPr>
                <w:rFonts w:eastAsia="DengXian" w:cs="Arial"/>
                <w:iCs/>
                <w:color w:val="000000" w:themeColor="text1"/>
                <w:sz w:val="20"/>
                <w:szCs w:val="20"/>
                <w:lang w:val="en-US"/>
              </w:rPr>
            </w:pPr>
          </w:p>
        </w:tc>
      </w:tr>
      <w:tr w:rsidR="00A25DB3" w:rsidRPr="009426B5" w14:paraId="1A3E83DD" w14:textId="77777777" w:rsidTr="00A25DB3">
        <w:trPr>
          <w:trHeight w:val="2292"/>
        </w:trPr>
        <w:tc>
          <w:tcPr>
            <w:tcW w:w="834" w:type="pct"/>
            <w:vMerge/>
            <w:shd w:val="clear" w:color="auto" w:fill="auto"/>
            <w:tcMar>
              <w:top w:w="0" w:type="dxa"/>
              <w:left w:w="108" w:type="dxa"/>
              <w:bottom w:w="0" w:type="dxa"/>
              <w:right w:w="108" w:type="dxa"/>
            </w:tcMar>
            <w:vAlign w:val="center"/>
          </w:tcPr>
          <w:p w14:paraId="3BBA166F" w14:textId="77777777" w:rsidR="005A37C1" w:rsidRPr="009426B5" w:rsidRDefault="005A37C1"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6CFB6FF8" w14:textId="77777777" w:rsidR="005A37C1" w:rsidRPr="009426B5" w:rsidRDefault="005A37C1" w:rsidP="0011308C">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05038086" w14:textId="77777777" w:rsidR="005A37C1" w:rsidRPr="009426B5" w:rsidRDefault="005A37C1" w:rsidP="0011308C">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726638DE" w14:textId="30468A29" w:rsidR="005A37C1" w:rsidRPr="009426B5" w:rsidRDefault="005A37C1" w:rsidP="00ED1105">
            <w:pPr>
              <w:numPr>
                <w:ilvl w:val="0"/>
                <w:numId w:val="10"/>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used the Board of Survey Report of the previous FY </w:t>
            </w:r>
            <w:r w:rsidR="000855DE" w:rsidRPr="009426B5">
              <w:rPr>
                <w:rFonts w:eastAsia="DengXian" w:cs="Arial"/>
                <w:iCs/>
                <w:color w:val="000000" w:themeColor="text1"/>
                <w:sz w:val="20"/>
                <w:szCs w:val="20"/>
                <w:lang w:val="en-US"/>
              </w:rPr>
              <w:t xml:space="preserve">(2024/25) </w:t>
            </w:r>
            <w:r w:rsidRPr="009426B5">
              <w:rPr>
                <w:rFonts w:eastAsia="DengXian" w:cs="Arial"/>
                <w:iCs/>
                <w:color w:val="000000" w:themeColor="text1"/>
                <w:sz w:val="20"/>
                <w:szCs w:val="20"/>
                <w:lang w:val="en-US"/>
              </w:rPr>
              <w:t xml:space="preserve">to make Assets Management decisions including procurement of new assets, maintenance of existing assets and disposal of assets </w:t>
            </w:r>
          </w:p>
          <w:p w14:paraId="56A09296" w14:textId="143B8770" w:rsidR="005A37C1" w:rsidRPr="009426B5" w:rsidRDefault="005A37C1" w:rsidP="0011308C">
            <w:pPr>
              <w:pStyle w:val="CommentText"/>
              <w:spacing w:before="60" w:after="60"/>
              <w:jc w:val="left"/>
              <w:rPr>
                <w:rFonts w:cs="Arial"/>
                <w:color w:val="000000" w:themeColor="text1"/>
              </w:rPr>
            </w:pPr>
            <w:r w:rsidRPr="009426B5">
              <w:rPr>
                <w:rFonts w:cs="Arial"/>
                <w:color w:val="000000" w:themeColor="text1"/>
              </w:rPr>
              <w:t xml:space="preserve">50% score 1, </w:t>
            </w:r>
            <w:r w:rsidR="00924203" w:rsidRPr="009426B5">
              <w:rPr>
                <w:rFonts w:cs="Arial"/>
                <w:color w:val="000000" w:themeColor="text1"/>
              </w:rPr>
              <w:t xml:space="preserve">greater than </w:t>
            </w:r>
            <w:r w:rsidRPr="009426B5">
              <w:rPr>
                <w:rFonts w:cs="Arial"/>
                <w:color w:val="000000" w:themeColor="text1"/>
              </w:rPr>
              <w:t>5</w:t>
            </w:r>
            <w:r w:rsidR="007109DF" w:rsidRPr="009426B5">
              <w:rPr>
                <w:rFonts w:cs="Arial"/>
                <w:color w:val="000000" w:themeColor="text1"/>
              </w:rPr>
              <w:t>1</w:t>
            </w:r>
            <w:r w:rsidR="00924203" w:rsidRPr="009426B5">
              <w:rPr>
                <w:rFonts w:cs="Arial"/>
                <w:color w:val="000000" w:themeColor="text1"/>
              </w:rPr>
              <w:t xml:space="preserve">% </w:t>
            </w:r>
            <w:r w:rsidRPr="009426B5">
              <w:rPr>
                <w:rFonts w:cs="Arial"/>
                <w:color w:val="000000" w:themeColor="text1"/>
              </w:rPr>
              <w:t xml:space="preserve">score 2, </w:t>
            </w:r>
            <w:r w:rsidR="00924203" w:rsidRPr="009426B5">
              <w:rPr>
                <w:rFonts w:cs="Arial"/>
                <w:color w:val="000000" w:themeColor="text1"/>
              </w:rPr>
              <w:t>less than 50%</w:t>
            </w:r>
            <w:r w:rsidRPr="009426B5">
              <w:rPr>
                <w:rFonts w:cs="Arial"/>
                <w:color w:val="000000" w:themeColor="text1"/>
              </w:rPr>
              <w:t xml:space="preserve"> </w:t>
            </w:r>
            <w:r w:rsidR="00C8026C" w:rsidRPr="009426B5">
              <w:rPr>
                <w:rFonts w:cs="Arial"/>
                <w:color w:val="000000" w:themeColor="text1"/>
              </w:rPr>
              <w:t xml:space="preserve">score </w:t>
            </w:r>
            <w:r w:rsidRPr="009426B5">
              <w:rPr>
                <w:rFonts w:cs="Arial"/>
                <w:color w:val="000000" w:themeColor="text1"/>
              </w:rPr>
              <w:t>zero</w:t>
            </w:r>
          </w:p>
        </w:tc>
        <w:tc>
          <w:tcPr>
            <w:tcW w:w="997" w:type="pct"/>
            <w:shd w:val="clear" w:color="auto" w:fill="auto"/>
          </w:tcPr>
          <w:p w14:paraId="69245ABC" w14:textId="6EB86B04" w:rsidR="005A37C1" w:rsidRPr="009426B5" w:rsidRDefault="005A37C1"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Review Board of Survey report recommendations</w:t>
            </w:r>
            <w:r w:rsidR="002C2E4D"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and seek evidence of the entity’s implementation of the recommendations. </w:t>
            </w:r>
          </w:p>
        </w:tc>
        <w:tc>
          <w:tcPr>
            <w:tcW w:w="1029" w:type="pct"/>
            <w:shd w:val="clear" w:color="auto" w:fill="auto"/>
          </w:tcPr>
          <w:p w14:paraId="32B9BAC2" w14:textId="5E35E98F" w:rsidR="005A37C1" w:rsidRPr="009426B5" w:rsidRDefault="005A37C1"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Board of Survey Report</w:t>
            </w:r>
            <w:r w:rsidR="002C2E4D" w:rsidRPr="009426B5">
              <w:rPr>
                <w:rFonts w:eastAsia="DengXian" w:cs="Arial"/>
                <w:iCs/>
                <w:color w:val="000000" w:themeColor="text1"/>
                <w:sz w:val="20"/>
                <w:szCs w:val="20"/>
                <w:lang w:val="en-US"/>
              </w:rPr>
              <w:t xml:space="preserve"> for FY 2024/25</w:t>
            </w:r>
          </w:p>
        </w:tc>
      </w:tr>
      <w:tr w:rsidR="00A25DB3" w:rsidRPr="009426B5" w14:paraId="257AF590" w14:textId="77777777" w:rsidTr="00A25DB3">
        <w:trPr>
          <w:trHeight w:val="20"/>
        </w:trPr>
        <w:tc>
          <w:tcPr>
            <w:tcW w:w="834" w:type="pct"/>
            <w:vMerge/>
            <w:shd w:val="clear" w:color="auto" w:fill="auto"/>
            <w:tcMar>
              <w:top w:w="0" w:type="dxa"/>
              <w:left w:w="108" w:type="dxa"/>
              <w:bottom w:w="0" w:type="dxa"/>
              <w:right w:w="108" w:type="dxa"/>
            </w:tcMar>
            <w:vAlign w:val="center"/>
          </w:tcPr>
          <w:p w14:paraId="6B557186" w14:textId="77777777" w:rsidR="005A37C1" w:rsidRPr="009426B5" w:rsidRDefault="005A37C1" w:rsidP="00AB344E">
            <w:pPr>
              <w:spacing w:before="60" w:after="60"/>
              <w:ind w:left="0" w:right="0" w:firstLine="0"/>
              <w:jc w:val="left"/>
              <w:rPr>
                <w:rFonts w:eastAsia="DengXian" w:cs="Arial"/>
                <w:b/>
                <w:iCs/>
                <w:color w:val="000000" w:themeColor="text1"/>
                <w:sz w:val="20"/>
                <w:szCs w:val="20"/>
                <w:lang w:val="en-US"/>
              </w:rPr>
            </w:pPr>
          </w:p>
        </w:tc>
        <w:tc>
          <w:tcPr>
            <w:tcW w:w="261" w:type="pct"/>
            <w:shd w:val="clear" w:color="auto" w:fill="auto"/>
            <w:tcMar>
              <w:top w:w="0" w:type="dxa"/>
              <w:left w:w="108" w:type="dxa"/>
              <w:bottom w:w="0" w:type="dxa"/>
              <w:right w:w="108" w:type="dxa"/>
            </w:tcMar>
          </w:tcPr>
          <w:p w14:paraId="47F12361" w14:textId="77777777" w:rsidR="005A37C1" w:rsidRPr="009426B5" w:rsidRDefault="005A37C1" w:rsidP="002B1E7F">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9.</w:t>
            </w:r>
          </w:p>
        </w:tc>
        <w:tc>
          <w:tcPr>
            <w:tcW w:w="824" w:type="pct"/>
            <w:shd w:val="clear" w:color="auto" w:fill="auto"/>
            <w:tcMar>
              <w:top w:w="0" w:type="dxa"/>
              <w:left w:w="108" w:type="dxa"/>
              <w:bottom w:w="0" w:type="dxa"/>
              <w:right w:w="108" w:type="dxa"/>
            </w:tcMar>
          </w:tcPr>
          <w:p w14:paraId="08E72A44" w14:textId="706B8EFF" w:rsidR="005A37C1" w:rsidRPr="009426B5" w:rsidRDefault="005A37C1" w:rsidP="002B1E7F">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entity has provided information to the PS/ST on the status of implementation of </w:t>
            </w:r>
            <w:r w:rsidRPr="009426B5">
              <w:rPr>
                <w:rFonts w:eastAsia="DengXian" w:cs="Arial"/>
                <w:b/>
                <w:iCs/>
                <w:color w:val="000000" w:themeColor="text1"/>
                <w:sz w:val="20"/>
                <w:szCs w:val="20"/>
                <w:lang w:val="en-US"/>
              </w:rPr>
              <w:t>Internal Auditor General</w:t>
            </w:r>
            <w:r w:rsidRPr="009426B5">
              <w:rPr>
                <w:rFonts w:eastAsia="DengXian" w:cs="Arial"/>
                <w:iCs/>
                <w:color w:val="000000" w:themeColor="text1"/>
                <w:sz w:val="20"/>
                <w:szCs w:val="20"/>
                <w:lang w:val="en-US"/>
              </w:rPr>
              <w:t xml:space="preserve"> or Auditor General findings for the previous financial year but one</w:t>
            </w:r>
            <w:r w:rsidR="004C4643" w:rsidRPr="009426B5">
              <w:rPr>
                <w:rFonts w:eastAsia="DengXian" w:cs="Arial"/>
                <w:iCs/>
                <w:color w:val="000000" w:themeColor="text1"/>
                <w:sz w:val="20"/>
                <w:szCs w:val="20"/>
                <w:lang w:val="en-US"/>
              </w:rPr>
              <w:t xml:space="preserve"> (</w:t>
            </w:r>
            <w:r w:rsidR="00077E7A" w:rsidRPr="009426B5">
              <w:rPr>
                <w:rFonts w:eastAsia="DengXian" w:cs="Arial"/>
                <w:iCs/>
                <w:color w:val="000000" w:themeColor="text1"/>
                <w:sz w:val="20"/>
                <w:szCs w:val="20"/>
                <w:lang w:val="en-US"/>
              </w:rPr>
              <w:t>2023/24)</w:t>
            </w:r>
            <w:r w:rsidRPr="009426B5">
              <w:rPr>
                <w:rFonts w:eastAsia="DengXian" w:cs="Arial"/>
                <w:iCs/>
                <w:color w:val="000000" w:themeColor="text1"/>
                <w:sz w:val="20"/>
                <w:szCs w:val="20"/>
                <w:lang w:val="en-US"/>
              </w:rPr>
              <w:t xml:space="preserve"> by </w:t>
            </w:r>
            <w:r w:rsidR="00077E7A" w:rsidRPr="009426B5">
              <w:rPr>
                <w:rFonts w:eastAsia="DengXian" w:cs="Arial"/>
                <w:iCs/>
                <w:color w:val="000000" w:themeColor="text1"/>
                <w:sz w:val="20"/>
                <w:szCs w:val="20"/>
                <w:lang w:val="en-US"/>
              </w:rPr>
              <w:t xml:space="preserve">30 </w:t>
            </w:r>
            <w:r w:rsidRPr="009426B5">
              <w:rPr>
                <w:rFonts w:eastAsia="DengXian" w:cs="Arial"/>
                <w:iCs/>
                <w:color w:val="000000" w:themeColor="text1"/>
                <w:sz w:val="20"/>
                <w:szCs w:val="20"/>
                <w:lang w:val="en-US"/>
              </w:rPr>
              <w:t xml:space="preserve">April </w:t>
            </w:r>
            <w:r w:rsidR="00A81BF4" w:rsidRPr="009426B5">
              <w:rPr>
                <w:rFonts w:eastAsia="DengXian" w:cs="Arial"/>
                <w:iCs/>
                <w:color w:val="000000" w:themeColor="text1"/>
                <w:sz w:val="20"/>
                <w:szCs w:val="20"/>
                <w:lang w:val="en-US"/>
              </w:rPr>
              <w:t>2025</w:t>
            </w:r>
            <w:r w:rsidRPr="009426B5">
              <w:rPr>
                <w:rFonts w:eastAsia="DengXian" w:cs="Arial"/>
                <w:iCs/>
                <w:color w:val="000000" w:themeColor="text1"/>
                <w:sz w:val="20"/>
                <w:szCs w:val="20"/>
                <w:lang w:val="en-US"/>
              </w:rPr>
              <w:t xml:space="preserve"> (PFMA s. 11 2g). </w:t>
            </w:r>
          </w:p>
          <w:p w14:paraId="274D2701" w14:textId="77777777" w:rsidR="005A37C1" w:rsidRPr="009426B5" w:rsidRDefault="005A37C1" w:rsidP="00A81BF4">
            <w:pPr>
              <w:spacing w:before="120" w:after="60"/>
              <w:ind w:left="0" w:right="0" w:firstLine="0"/>
              <w:jc w:val="left"/>
              <w:rPr>
                <w:rFonts w:eastAsia="DengXian" w:cs="Arial"/>
                <w:iCs/>
                <w:color w:val="000000" w:themeColor="text1"/>
                <w:sz w:val="20"/>
                <w:szCs w:val="20"/>
                <w:lang w:val="en-US"/>
              </w:rPr>
            </w:pPr>
            <w:r w:rsidRPr="009426B5">
              <w:rPr>
                <w:rFonts w:eastAsia="DengXian" w:cs="Arial"/>
                <w:b/>
                <w:bCs/>
                <w:i/>
                <w:color w:val="000000" w:themeColor="text1"/>
                <w:sz w:val="20"/>
                <w:szCs w:val="20"/>
                <w:lang w:val="en-US"/>
              </w:rPr>
              <w:t>Maximum score is 4</w:t>
            </w:r>
          </w:p>
        </w:tc>
        <w:tc>
          <w:tcPr>
            <w:tcW w:w="1055" w:type="pct"/>
            <w:shd w:val="clear" w:color="auto" w:fill="auto"/>
          </w:tcPr>
          <w:p w14:paraId="55DE22F6" w14:textId="4B911ED7" w:rsidR="005A37C1" w:rsidRPr="009426B5" w:rsidRDefault="005A37C1" w:rsidP="00ED1105">
            <w:pPr>
              <w:numPr>
                <w:ilvl w:val="0"/>
                <w:numId w:val="15"/>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submitted a ‘Response’/statement that includes actions against all findings where the </w:t>
            </w:r>
            <w:r w:rsidR="00A75182" w:rsidRPr="009426B5">
              <w:rPr>
                <w:rFonts w:eastAsia="DengXian" w:cs="Arial"/>
                <w:iCs/>
                <w:color w:val="000000" w:themeColor="text1"/>
                <w:sz w:val="20"/>
                <w:szCs w:val="20"/>
                <w:lang w:val="en-US"/>
              </w:rPr>
              <w:t>Internal</w:t>
            </w:r>
            <w:r w:rsidR="00654C1D" w:rsidRPr="009426B5">
              <w:rPr>
                <w:rFonts w:eastAsia="DengXian" w:cs="Arial"/>
                <w:iCs/>
                <w:color w:val="000000" w:themeColor="text1"/>
                <w:sz w:val="20"/>
                <w:szCs w:val="20"/>
                <w:lang w:val="en-US"/>
              </w:rPr>
              <w:t xml:space="preserve"> </w:t>
            </w:r>
            <w:r w:rsidR="00CB3C2B" w:rsidRPr="009426B5">
              <w:rPr>
                <w:rFonts w:eastAsia="DengXian" w:cs="Arial"/>
                <w:iCs/>
                <w:color w:val="000000" w:themeColor="text1"/>
                <w:sz w:val="20"/>
                <w:szCs w:val="20"/>
                <w:lang w:val="en-US"/>
              </w:rPr>
              <w:t xml:space="preserve">Auditor General or </w:t>
            </w:r>
            <w:r w:rsidRPr="009426B5">
              <w:rPr>
                <w:rFonts w:eastAsia="DengXian" w:cs="Arial"/>
                <w:iCs/>
                <w:color w:val="000000" w:themeColor="text1"/>
                <w:sz w:val="20"/>
                <w:szCs w:val="20"/>
                <w:lang w:val="en-US"/>
              </w:rPr>
              <w:t xml:space="preserve">Auditor General recommended the Accounting Officer to </w:t>
            </w:r>
            <w:r w:rsidR="00C8026C" w:rsidRPr="009426B5">
              <w:rPr>
                <w:rFonts w:eastAsia="DengXian" w:cs="Arial"/>
                <w:iCs/>
                <w:color w:val="000000" w:themeColor="text1"/>
                <w:sz w:val="20"/>
                <w:szCs w:val="20"/>
                <w:lang w:val="en-US"/>
              </w:rPr>
              <w:t>act</w:t>
            </w:r>
            <w:r w:rsidRPr="009426B5">
              <w:rPr>
                <w:rFonts w:eastAsia="DengXian" w:cs="Arial"/>
                <w:iCs/>
                <w:color w:val="000000" w:themeColor="text1"/>
                <w:sz w:val="20"/>
                <w:szCs w:val="20"/>
                <w:lang w:val="en-US"/>
              </w:rPr>
              <w:t xml:space="preserve"> (PFMA Act 2015; Local Governments Financial and Accounting Regulations 2007; The Local Governments Act, Cap 243) </w:t>
            </w:r>
          </w:p>
          <w:p w14:paraId="45F009CA" w14:textId="77777777" w:rsidR="005A37C1" w:rsidRPr="009426B5" w:rsidRDefault="005A37C1" w:rsidP="002B1E7F">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4 or else 0.</w:t>
            </w:r>
          </w:p>
        </w:tc>
        <w:tc>
          <w:tcPr>
            <w:tcW w:w="997" w:type="pct"/>
            <w:shd w:val="clear" w:color="auto" w:fill="auto"/>
          </w:tcPr>
          <w:p w14:paraId="395BD524" w14:textId="77777777" w:rsidR="005A37C1" w:rsidRPr="009426B5" w:rsidRDefault="005A37C1" w:rsidP="00711776">
            <w:pPr>
              <w:spacing w:before="40" w:after="40"/>
              <w:ind w:right="18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MoFPED obtain and review the </w:t>
            </w:r>
            <w:r w:rsidR="0060749D" w:rsidRPr="009426B5">
              <w:rPr>
                <w:rFonts w:eastAsia="DengXian" w:cs="Arial"/>
                <w:iCs/>
                <w:color w:val="000000" w:themeColor="text1"/>
                <w:sz w:val="20"/>
                <w:szCs w:val="20"/>
                <w:lang w:val="en-US"/>
              </w:rPr>
              <w:t>inve</w:t>
            </w:r>
            <w:r w:rsidRPr="009426B5">
              <w:rPr>
                <w:rFonts w:eastAsia="DengXian" w:cs="Arial"/>
                <w:iCs/>
                <w:color w:val="000000" w:themeColor="text1"/>
                <w:sz w:val="20"/>
                <w:szCs w:val="20"/>
                <w:lang w:val="en-US"/>
              </w:rPr>
              <w:t>ntory/</w:t>
            </w:r>
            <w:r w:rsidR="0060749D"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record of </w:t>
            </w:r>
            <w:r w:rsidR="008D1795" w:rsidRPr="009426B5">
              <w:rPr>
                <w:rFonts w:eastAsia="DengXian" w:cs="Arial"/>
                <w:iCs/>
                <w:color w:val="000000" w:themeColor="text1"/>
                <w:sz w:val="20"/>
                <w:szCs w:val="20"/>
                <w:lang w:val="en-US"/>
              </w:rPr>
              <w:t xml:space="preserve">Entity </w:t>
            </w:r>
            <w:r w:rsidRPr="009426B5">
              <w:rPr>
                <w:rFonts w:eastAsia="DengXian" w:cs="Arial"/>
                <w:iCs/>
                <w:color w:val="000000" w:themeColor="text1"/>
                <w:sz w:val="20"/>
                <w:szCs w:val="20"/>
                <w:lang w:val="en-US"/>
              </w:rPr>
              <w:t>submissions of statements entitled “</w:t>
            </w:r>
            <w:r w:rsidRPr="009426B5">
              <w:rPr>
                <w:rFonts w:eastAsia="DengXian" w:cs="Arial"/>
                <w:i/>
                <w:iCs/>
                <w:color w:val="000000" w:themeColor="text1"/>
                <w:sz w:val="20"/>
                <w:szCs w:val="20"/>
                <w:lang w:val="en-US"/>
              </w:rPr>
              <w:t>Actions to Address Internal Auditor General’s findings</w:t>
            </w:r>
            <w:r w:rsidRPr="009426B5">
              <w:rPr>
                <w:rFonts w:eastAsia="DengXian" w:cs="Arial"/>
                <w:iCs/>
                <w:color w:val="000000" w:themeColor="text1"/>
                <w:sz w:val="20"/>
                <w:szCs w:val="20"/>
                <w:lang w:val="en-US"/>
              </w:rPr>
              <w:t xml:space="preserve">” to check whether the sub-national entity submitted a ‘Response’/ statement </w:t>
            </w:r>
          </w:p>
          <w:p w14:paraId="2FFAD8F6" w14:textId="77777777" w:rsidR="00132907" w:rsidRPr="009426B5" w:rsidRDefault="00132907" w:rsidP="00711776">
            <w:pPr>
              <w:spacing w:before="40" w:after="40"/>
              <w:ind w:right="18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Check:</w:t>
            </w:r>
          </w:p>
          <w:p w14:paraId="45623114" w14:textId="4F08286A" w:rsidR="00132907" w:rsidRPr="009426B5" w:rsidRDefault="00132907" w:rsidP="00ED1105">
            <w:pPr>
              <w:numPr>
                <w:ilvl w:val="0"/>
                <w:numId w:val="72"/>
              </w:numPr>
              <w:spacing w:before="40" w:after="40"/>
              <w:ind w:right="18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w:t>
            </w:r>
            <w:r w:rsidR="00711776" w:rsidRPr="009426B5">
              <w:rPr>
                <w:rFonts w:eastAsia="DengXian" w:cs="Arial"/>
                <w:iCs/>
                <w:color w:val="000000" w:themeColor="text1"/>
                <w:sz w:val="20"/>
                <w:szCs w:val="20"/>
                <w:lang w:val="en-US"/>
              </w:rPr>
              <w:t>Entity</w:t>
            </w:r>
            <w:r w:rsidRPr="009426B5">
              <w:rPr>
                <w:rFonts w:eastAsia="DengXian" w:cs="Arial"/>
                <w:iCs/>
                <w:color w:val="000000" w:themeColor="text1"/>
                <w:sz w:val="20"/>
                <w:szCs w:val="20"/>
                <w:lang w:val="en-US"/>
              </w:rPr>
              <w:t xml:space="preserve"> did not submit a’ response’, then it is non-compliant</w:t>
            </w:r>
          </w:p>
          <w:p w14:paraId="6301B2B1" w14:textId="1B495B8C" w:rsidR="00132907" w:rsidRPr="009426B5" w:rsidRDefault="00132907" w:rsidP="00ED1105">
            <w:pPr>
              <w:numPr>
                <w:ilvl w:val="0"/>
                <w:numId w:val="72"/>
              </w:numPr>
              <w:spacing w:before="40" w:after="40"/>
              <w:ind w:right="18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there is a response for all –</w:t>
            </w:r>
            <w:r w:rsidR="00711776" w:rsidRPr="009426B5">
              <w:rPr>
                <w:rFonts w:eastAsia="DengXian" w:cs="Arial"/>
                <w:iCs/>
                <w:color w:val="000000" w:themeColor="text1"/>
                <w:sz w:val="20"/>
                <w:szCs w:val="20"/>
                <w:lang w:val="en-US"/>
              </w:rPr>
              <w:t xml:space="preserve"> Entity</w:t>
            </w:r>
            <w:r w:rsidRPr="009426B5">
              <w:rPr>
                <w:rFonts w:eastAsia="DengXian" w:cs="Arial"/>
                <w:iCs/>
                <w:color w:val="000000" w:themeColor="text1"/>
                <w:sz w:val="20"/>
                <w:szCs w:val="20"/>
                <w:lang w:val="en-US"/>
              </w:rPr>
              <w:t xml:space="preserve"> is compliant</w:t>
            </w:r>
          </w:p>
          <w:p w14:paraId="533115C1" w14:textId="4E27D0BD" w:rsidR="00132907" w:rsidRPr="009426B5" w:rsidRDefault="00132907" w:rsidP="00ED1105">
            <w:pPr>
              <w:numPr>
                <w:ilvl w:val="0"/>
                <w:numId w:val="72"/>
              </w:numPr>
              <w:spacing w:before="40" w:after="40"/>
              <w:ind w:right="18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If there are partial or not all issues responded to – </w:t>
            </w:r>
            <w:r w:rsidR="00711776" w:rsidRPr="009426B5">
              <w:rPr>
                <w:rFonts w:eastAsia="DengXian" w:cs="Arial"/>
                <w:iCs/>
                <w:color w:val="000000" w:themeColor="text1"/>
                <w:sz w:val="20"/>
                <w:szCs w:val="20"/>
                <w:lang w:val="en-US"/>
              </w:rPr>
              <w:t>Entity</w:t>
            </w:r>
            <w:r w:rsidRPr="009426B5">
              <w:rPr>
                <w:rFonts w:eastAsia="DengXian" w:cs="Arial"/>
                <w:iCs/>
                <w:color w:val="000000" w:themeColor="text1"/>
                <w:sz w:val="20"/>
                <w:szCs w:val="20"/>
                <w:lang w:val="en-US"/>
              </w:rPr>
              <w:t xml:space="preserve"> is not compliant.</w:t>
            </w:r>
          </w:p>
          <w:p w14:paraId="24B45CBB" w14:textId="65503431" w:rsidR="00132907" w:rsidRPr="009426B5" w:rsidRDefault="00132907" w:rsidP="00711776">
            <w:pPr>
              <w:spacing w:before="40" w:after="40"/>
              <w:ind w:left="0" w:right="185"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Dates for both submissions should be recorded (submission dates for Internal Auditor General findings and Auditor General findings)</w:t>
            </w:r>
          </w:p>
        </w:tc>
        <w:tc>
          <w:tcPr>
            <w:tcW w:w="1029" w:type="pct"/>
            <w:shd w:val="clear" w:color="auto" w:fill="auto"/>
          </w:tcPr>
          <w:p w14:paraId="36563D50" w14:textId="07AD5C1A" w:rsidR="005A37C1" w:rsidRPr="009426B5" w:rsidRDefault="005A37C1"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Actions to Address Internal Auditor General’s</w:t>
            </w:r>
            <w:r w:rsidR="00956651" w:rsidRPr="009426B5">
              <w:rPr>
                <w:rFonts w:eastAsia="DengXian" w:cs="Arial"/>
                <w:iCs/>
                <w:color w:val="000000" w:themeColor="text1"/>
                <w:sz w:val="20"/>
                <w:szCs w:val="20"/>
                <w:lang w:val="en-US"/>
              </w:rPr>
              <w:t xml:space="preserve"> or</w:t>
            </w:r>
            <w:r w:rsidRPr="009426B5">
              <w:rPr>
                <w:rFonts w:eastAsia="DengXian" w:cs="Arial"/>
                <w:iCs/>
                <w:color w:val="000000" w:themeColor="text1"/>
                <w:sz w:val="20"/>
                <w:szCs w:val="20"/>
                <w:lang w:val="en-US"/>
              </w:rPr>
              <w:t xml:space="preserve"> </w:t>
            </w:r>
            <w:r w:rsidR="00956651" w:rsidRPr="009426B5">
              <w:rPr>
                <w:rFonts w:eastAsia="DengXian" w:cs="Arial"/>
                <w:iCs/>
                <w:color w:val="000000" w:themeColor="text1"/>
                <w:sz w:val="20"/>
                <w:szCs w:val="20"/>
                <w:lang w:val="en-US"/>
              </w:rPr>
              <w:t>Auditor General’s</w:t>
            </w:r>
            <w:r w:rsidR="00AE48E0"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findings</w:t>
            </w:r>
          </w:p>
        </w:tc>
      </w:tr>
      <w:tr w:rsidR="00A25DB3" w:rsidRPr="009426B5" w14:paraId="1C447ABA" w14:textId="77777777" w:rsidTr="00A25DB3">
        <w:trPr>
          <w:trHeight w:val="20"/>
        </w:trPr>
        <w:tc>
          <w:tcPr>
            <w:tcW w:w="834" w:type="pct"/>
            <w:vMerge w:val="restart"/>
            <w:shd w:val="clear" w:color="auto" w:fill="auto"/>
            <w:tcMar>
              <w:top w:w="0" w:type="dxa"/>
              <w:left w:w="108" w:type="dxa"/>
              <w:bottom w:w="0" w:type="dxa"/>
              <w:right w:w="108" w:type="dxa"/>
            </w:tcMar>
          </w:tcPr>
          <w:p w14:paraId="792B646F" w14:textId="77777777" w:rsidR="005F1925" w:rsidRPr="009426B5" w:rsidRDefault="005F1925" w:rsidP="00ED1105">
            <w:pPr>
              <w:numPr>
                <w:ilvl w:val="0"/>
                <w:numId w:val="3"/>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Metropolitan governance</w:t>
            </w:r>
          </w:p>
          <w:p w14:paraId="21C27735" w14:textId="77777777" w:rsidR="005F1925" w:rsidRPr="009426B5" w:rsidRDefault="005F1925" w:rsidP="00A1003C">
            <w:pPr>
              <w:spacing w:before="120" w:after="60"/>
              <w:ind w:left="0" w:right="0" w:firstLine="0"/>
              <w:jc w:val="left"/>
              <w:rPr>
                <w:rFonts w:eastAsia="DengXian" w:cs="Arial"/>
                <w:iCs/>
                <w:color w:val="000000" w:themeColor="text1"/>
                <w:sz w:val="20"/>
                <w:szCs w:val="20"/>
                <w:lang w:val="en-US"/>
              </w:rPr>
            </w:pPr>
            <w:r w:rsidRPr="009426B5">
              <w:rPr>
                <w:rFonts w:eastAsia="DengXian" w:cs="Arial"/>
                <w:b/>
                <w:bCs/>
                <w:i/>
                <w:color w:val="000000" w:themeColor="text1"/>
                <w:sz w:val="20"/>
                <w:szCs w:val="20"/>
                <w:lang w:val="en-US"/>
              </w:rPr>
              <w:t>Maximum score is 18</w:t>
            </w:r>
          </w:p>
        </w:tc>
        <w:tc>
          <w:tcPr>
            <w:tcW w:w="261" w:type="pct"/>
            <w:shd w:val="clear" w:color="auto" w:fill="auto"/>
            <w:tcMar>
              <w:top w:w="0" w:type="dxa"/>
              <w:left w:w="108" w:type="dxa"/>
              <w:bottom w:w="0" w:type="dxa"/>
              <w:right w:w="108" w:type="dxa"/>
            </w:tcMar>
          </w:tcPr>
          <w:p w14:paraId="3C63F23D" w14:textId="77777777" w:rsidR="005F1925" w:rsidRPr="009426B5" w:rsidRDefault="005F1925" w:rsidP="00A1003C">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10.</w:t>
            </w:r>
          </w:p>
        </w:tc>
        <w:tc>
          <w:tcPr>
            <w:tcW w:w="824" w:type="pct"/>
            <w:shd w:val="clear" w:color="auto" w:fill="auto"/>
            <w:tcMar>
              <w:top w:w="0" w:type="dxa"/>
              <w:left w:w="108" w:type="dxa"/>
              <w:bottom w:w="0" w:type="dxa"/>
              <w:right w:w="108" w:type="dxa"/>
            </w:tcMar>
          </w:tcPr>
          <w:p w14:paraId="6150DAA9" w14:textId="77777777" w:rsidR="005F1925" w:rsidRPr="009426B5" w:rsidRDefault="005F1925" w:rsidP="00A10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entity Authority/ Council meets and discusses service delivery related issues </w:t>
            </w:r>
          </w:p>
          <w:p w14:paraId="64AD1455" w14:textId="77777777" w:rsidR="005F1925" w:rsidRPr="009426B5" w:rsidRDefault="005F1925" w:rsidP="00A1003C">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4</w:t>
            </w:r>
          </w:p>
          <w:p w14:paraId="5EF1FF95" w14:textId="77777777" w:rsidR="005F1925" w:rsidRPr="009426B5" w:rsidRDefault="005F1925" w:rsidP="00A1003C">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04E6D6E4" w14:textId="082A78AA" w:rsidR="005F1925" w:rsidRPr="009426B5" w:rsidRDefault="005F1925" w:rsidP="00ED1105">
            <w:pPr>
              <w:numPr>
                <w:ilvl w:val="0"/>
                <w:numId w:val="1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Authority/</w:t>
            </w:r>
            <w:r w:rsidR="00A85A6D"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Council met, discussed and acted on service delivery related issues during the last FY</w:t>
            </w:r>
            <w:r w:rsidR="00A85A6D"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including</w:t>
            </w:r>
            <w:r w:rsidR="00340E83" w:rsidRPr="009426B5">
              <w:rPr>
                <w:rFonts w:eastAsia="DengXian" w:cs="Arial"/>
                <w:iCs/>
                <w:color w:val="000000" w:themeColor="text1"/>
                <w:sz w:val="20"/>
                <w:szCs w:val="20"/>
                <w:lang w:val="en-US"/>
              </w:rPr>
              <w:t xml:space="preserve"> at least one under each of the following</w:t>
            </w:r>
            <w:r w:rsidRPr="009426B5">
              <w:rPr>
                <w:rFonts w:eastAsia="DengXian" w:cs="Arial"/>
                <w:iCs/>
                <w:color w:val="000000" w:themeColor="text1"/>
                <w:sz w:val="20"/>
                <w:szCs w:val="20"/>
                <w:lang w:val="en-US"/>
              </w:rPr>
              <w:t xml:space="preserve">: </w:t>
            </w:r>
          </w:p>
          <w:p w14:paraId="26CEA18D" w14:textId="5B85FA64" w:rsidR="005F1925" w:rsidRPr="009426B5" w:rsidRDefault="005F1925" w:rsidP="00ED1105">
            <w:pPr>
              <w:numPr>
                <w:ilvl w:val="1"/>
                <w:numId w:val="45"/>
              </w:numPr>
              <w:spacing w:before="60" w:after="60"/>
              <w:ind w:left="54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TPC reports</w:t>
            </w:r>
            <w:r w:rsidR="00D50820"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score 1 or else 0</w:t>
            </w:r>
          </w:p>
          <w:p w14:paraId="601864F4" w14:textId="3DE3BA26" w:rsidR="005F1925" w:rsidRPr="009426B5" w:rsidRDefault="005F1925" w:rsidP="00ED1105">
            <w:pPr>
              <w:numPr>
                <w:ilvl w:val="1"/>
                <w:numId w:val="45"/>
              </w:numPr>
              <w:spacing w:before="60" w:after="60"/>
              <w:ind w:left="54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Monitoring reports</w:t>
            </w:r>
            <w:r w:rsidR="00D50820"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score 1 or else 0</w:t>
            </w:r>
          </w:p>
          <w:p w14:paraId="22E5D077" w14:textId="5590614A" w:rsidR="005F1925" w:rsidRPr="009426B5" w:rsidRDefault="005F1925" w:rsidP="00ED1105">
            <w:pPr>
              <w:numPr>
                <w:ilvl w:val="1"/>
                <w:numId w:val="45"/>
              </w:numPr>
              <w:spacing w:before="60" w:after="60"/>
              <w:ind w:left="54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Annual </w:t>
            </w:r>
            <w:r w:rsidR="003878ED" w:rsidRPr="009426B5">
              <w:rPr>
                <w:rFonts w:eastAsia="DengXian" w:cs="Arial"/>
                <w:iCs/>
                <w:color w:val="000000" w:themeColor="text1"/>
                <w:sz w:val="20"/>
                <w:szCs w:val="20"/>
                <w:lang w:val="en-US"/>
              </w:rPr>
              <w:t xml:space="preserve">UDP and OPM </w:t>
            </w:r>
            <w:r w:rsidRPr="009426B5">
              <w:rPr>
                <w:rFonts w:eastAsia="DengXian" w:cs="Arial"/>
                <w:iCs/>
                <w:color w:val="000000" w:themeColor="text1"/>
                <w:sz w:val="20"/>
                <w:szCs w:val="20"/>
                <w:lang w:val="en-US"/>
              </w:rPr>
              <w:t>performance assessment results</w:t>
            </w:r>
            <w:r w:rsidR="00D50820"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score 1 or else 0</w:t>
            </w:r>
          </w:p>
          <w:p w14:paraId="657B2751" w14:textId="11309BCA" w:rsidR="005F1925" w:rsidRPr="009426B5" w:rsidRDefault="005F1925" w:rsidP="00ED1105">
            <w:pPr>
              <w:numPr>
                <w:ilvl w:val="1"/>
                <w:numId w:val="45"/>
              </w:numPr>
              <w:spacing w:before="60" w:after="60"/>
              <w:ind w:left="54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LG/</w:t>
            </w:r>
            <w:r w:rsidR="00962EC6"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City PAC reports</w:t>
            </w:r>
            <w:r w:rsidR="00D50820"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score 1 or else 0</w:t>
            </w:r>
          </w:p>
        </w:tc>
        <w:tc>
          <w:tcPr>
            <w:tcW w:w="997" w:type="pct"/>
            <w:shd w:val="clear" w:color="auto" w:fill="auto"/>
          </w:tcPr>
          <w:p w14:paraId="40A03035" w14:textId="48DBAE39" w:rsidR="005F1925" w:rsidRPr="009426B5" w:rsidRDefault="005F1925" w:rsidP="00A10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Clerk to Council obtain and review the minutes from council meetings</w:t>
            </w:r>
            <w:r w:rsidR="002C2E4D"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to determine whether they meet and discuss service delivery issues and </w:t>
            </w:r>
            <w:r w:rsidR="00527575" w:rsidRPr="009426B5">
              <w:rPr>
                <w:rFonts w:eastAsia="DengXian" w:cs="Arial"/>
                <w:iCs/>
                <w:color w:val="000000" w:themeColor="text1"/>
                <w:sz w:val="20"/>
                <w:szCs w:val="20"/>
                <w:lang w:val="en-US"/>
              </w:rPr>
              <w:t>acted</w:t>
            </w:r>
            <w:r w:rsidRPr="009426B5">
              <w:rPr>
                <w:rFonts w:eastAsia="DengXian" w:cs="Arial"/>
                <w:iCs/>
                <w:color w:val="000000" w:themeColor="text1"/>
                <w:sz w:val="20"/>
                <w:szCs w:val="20"/>
                <w:lang w:val="en-US"/>
              </w:rPr>
              <w:t xml:space="preserve"> on: </w:t>
            </w:r>
          </w:p>
          <w:p w14:paraId="5C663CAA" w14:textId="13150F1D"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TPC reports </w:t>
            </w:r>
          </w:p>
          <w:p w14:paraId="593236AC" w14:textId="55113BFD" w:rsidR="005F1925" w:rsidRPr="009426B5" w:rsidRDefault="002361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w:t>
            </w:r>
            <w:r w:rsidR="005F1925" w:rsidRPr="009426B5">
              <w:rPr>
                <w:rFonts w:eastAsia="DengXian" w:cs="Arial"/>
                <w:iCs/>
                <w:color w:val="000000" w:themeColor="text1"/>
                <w:sz w:val="20"/>
                <w:szCs w:val="20"/>
                <w:lang w:val="en-US"/>
              </w:rPr>
              <w:t xml:space="preserve">onitoring reports </w:t>
            </w:r>
          </w:p>
          <w:p w14:paraId="76685A6B" w14:textId="392A7F71" w:rsidR="005F1925" w:rsidRPr="009426B5" w:rsidRDefault="002361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w:t>
            </w:r>
            <w:r w:rsidR="005F1925" w:rsidRPr="009426B5">
              <w:rPr>
                <w:rFonts w:eastAsia="DengXian" w:cs="Arial"/>
                <w:iCs/>
                <w:color w:val="000000" w:themeColor="text1"/>
                <w:sz w:val="20"/>
                <w:szCs w:val="20"/>
                <w:lang w:val="en-US"/>
              </w:rPr>
              <w:t>erformance assessment results</w:t>
            </w:r>
            <w:r w:rsidR="00A07C9D" w:rsidRPr="009426B5">
              <w:rPr>
                <w:rFonts w:eastAsia="DengXian" w:cs="Arial"/>
                <w:iCs/>
                <w:color w:val="000000" w:themeColor="text1"/>
                <w:sz w:val="20"/>
                <w:szCs w:val="20"/>
                <w:lang w:val="en-US"/>
              </w:rPr>
              <w:t xml:space="preserve"> for UDP and OPM</w:t>
            </w:r>
          </w:p>
          <w:p w14:paraId="1C61B754" w14:textId="195908E2" w:rsidR="005F1925" w:rsidRPr="009426B5" w:rsidRDefault="00C15407"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Entity </w:t>
            </w:r>
            <w:r w:rsidR="005F1925" w:rsidRPr="009426B5">
              <w:rPr>
                <w:rFonts w:eastAsia="DengXian" w:cs="Arial"/>
                <w:iCs/>
                <w:color w:val="000000" w:themeColor="text1"/>
                <w:sz w:val="20"/>
                <w:szCs w:val="20"/>
                <w:lang w:val="en-US"/>
              </w:rPr>
              <w:t>PAC reports for last FY</w:t>
            </w:r>
            <w:r w:rsidRPr="009426B5">
              <w:rPr>
                <w:rFonts w:eastAsia="DengXian" w:cs="Arial"/>
                <w:iCs/>
                <w:color w:val="000000" w:themeColor="text1"/>
                <w:sz w:val="20"/>
                <w:szCs w:val="20"/>
                <w:lang w:val="en-US"/>
              </w:rPr>
              <w:t xml:space="preserve"> (2024/25)</w:t>
            </w:r>
          </w:p>
        </w:tc>
        <w:tc>
          <w:tcPr>
            <w:tcW w:w="1029" w:type="pct"/>
            <w:shd w:val="clear" w:color="auto" w:fill="auto"/>
          </w:tcPr>
          <w:p w14:paraId="6BC2E01D" w14:textId="61BB3B5E"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Standing Committees Reports</w:t>
            </w:r>
            <w:r w:rsidR="00F67121" w:rsidRPr="009426B5">
              <w:rPr>
                <w:rFonts w:eastAsia="DengXian" w:cs="Arial"/>
                <w:iCs/>
                <w:color w:val="000000" w:themeColor="text1"/>
                <w:sz w:val="20"/>
                <w:szCs w:val="20"/>
                <w:lang w:val="en-US"/>
              </w:rPr>
              <w:t xml:space="preserve"> for FY 2024/25</w:t>
            </w:r>
          </w:p>
          <w:p w14:paraId="2E1CA721" w14:textId="338C5076"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Minutes from council meetings</w:t>
            </w:r>
            <w:r w:rsidR="00F67121" w:rsidRPr="009426B5">
              <w:rPr>
                <w:rFonts w:eastAsia="DengXian" w:cs="Arial"/>
                <w:iCs/>
                <w:color w:val="000000" w:themeColor="text1"/>
                <w:sz w:val="20"/>
                <w:szCs w:val="20"/>
                <w:lang w:val="en-US"/>
              </w:rPr>
              <w:t xml:space="preserve"> for FY 2024/25</w:t>
            </w:r>
          </w:p>
        </w:tc>
      </w:tr>
      <w:tr w:rsidR="00A25DB3" w:rsidRPr="009426B5" w14:paraId="7F2891F8" w14:textId="77777777" w:rsidTr="00A25DB3">
        <w:trPr>
          <w:trHeight w:val="20"/>
        </w:trPr>
        <w:tc>
          <w:tcPr>
            <w:tcW w:w="834" w:type="pct"/>
            <w:vMerge/>
            <w:shd w:val="clear" w:color="auto" w:fill="auto"/>
            <w:tcMar>
              <w:top w:w="0" w:type="dxa"/>
              <w:left w:w="108" w:type="dxa"/>
              <w:bottom w:w="0" w:type="dxa"/>
              <w:right w:w="108" w:type="dxa"/>
            </w:tcMar>
          </w:tcPr>
          <w:p w14:paraId="0A24EDF7" w14:textId="77777777" w:rsidR="005F1925" w:rsidRPr="009426B5" w:rsidRDefault="005F1925" w:rsidP="00A1003C">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45C9DFA4" w14:textId="77777777" w:rsidR="005F1925" w:rsidRPr="009426B5" w:rsidRDefault="005F1925" w:rsidP="00A1003C">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11.</w:t>
            </w:r>
          </w:p>
        </w:tc>
        <w:tc>
          <w:tcPr>
            <w:tcW w:w="824" w:type="pct"/>
            <w:vMerge w:val="restart"/>
            <w:shd w:val="clear" w:color="auto" w:fill="auto"/>
            <w:tcMar>
              <w:top w:w="0" w:type="dxa"/>
              <w:left w:w="108" w:type="dxa"/>
              <w:bottom w:w="0" w:type="dxa"/>
              <w:right w:w="108" w:type="dxa"/>
            </w:tcMar>
          </w:tcPr>
          <w:p w14:paraId="6C957848" w14:textId="77777777" w:rsidR="005F1925" w:rsidRPr="009426B5" w:rsidRDefault="005F1925" w:rsidP="00A10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has put in place a system to respond to the feedback/complaints provided by citizens</w:t>
            </w:r>
          </w:p>
          <w:p w14:paraId="1CDF3E7C" w14:textId="77777777" w:rsidR="005F1925" w:rsidRPr="009426B5" w:rsidRDefault="005F1925" w:rsidP="00F67121">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4</w:t>
            </w:r>
          </w:p>
          <w:p w14:paraId="3B6CCADA" w14:textId="77777777" w:rsidR="005F1925" w:rsidRPr="009426B5" w:rsidRDefault="005F1925" w:rsidP="00A1003C">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57AEE2B0" w14:textId="21FEE535" w:rsidR="005F1925" w:rsidRPr="009426B5" w:rsidRDefault="005F1925" w:rsidP="00ED1105">
            <w:pPr>
              <w:numPr>
                <w:ilvl w:val="0"/>
                <w:numId w:val="1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w:t>
            </w:r>
            <w:r w:rsidR="00432DA1"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i) designated a person to coordinate response to feed-back (grievance /complaints) and </w:t>
            </w:r>
            <w:r w:rsidR="00432DA1"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ii) established a centralized Grievance Redress Committee (GRC), with optional co-option of relevant departmental heads/staff as relevant.</w:t>
            </w:r>
          </w:p>
          <w:p w14:paraId="5F7C9A48" w14:textId="77777777" w:rsidR="005F1925" w:rsidRPr="009426B5" w:rsidRDefault="005F1925" w:rsidP="00A10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score 0</w:t>
            </w:r>
          </w:p>
        </w:tc>
        <w:tc>
          <w:tcPr>
            <w:tcW w:w="997" w:type="pct"/>
            <w:shd w:val="clear" w:color="auto" w:fill="auto"/>
          </w:tcPr>
          <w:p w14:paraId="4A379B17" w14:textId="27676CA1" w:rsidR="005F1925" w:rsidRPr="009426B5" w:rsidRDefault="005F1925" w:rsidP="00A10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designated Grievance Redress Coordinator obtain information</w:t>
            </w:r>
            <w:r w:rsidR="00CB79DE" w:rsidRPr="009426B5">
              <w:rPr>
                <w:rFonts w:eastAsia="DengXian" w:cs="Arial"/>
                <w:iCs/>
                <w:color w:val="000000" w:themeColor="text1"/>
                <w:sz w:val="20"/>
                <w:szCs w:val="20"/>
                <w:lang w:val="en-US"/>
              </w:rPr>
              <w:t xml:space="preserve"> to</w:t>
            </w:r>
            <w:r w:rsidRPr="009426B5">
              <w:rPr>
                <w:rFonts w:eastAsia="DengXian" w:cs="Arial"/>
                <w:iCs/>
                <w:color w:val="000000" w:themeColor="text1"/>
                <w:sz w:val="20"/>
                <w:szCs w:val="20"/>
                <w:lang w:val="en-US"/>
              </w:rPr>
              <w:t xml:space="preserve"> establish:</w:t>
            </w:r>
          </w:p>
          <w:p w14:paraId="5C6F22C6" w14:textId="205665B6" w:rsidR="00A256F8"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Whether the GKMA entity has designated a person </w:t>
            </w:r>
            <w:r w:rsidR="00A256F8" w:rsidRPr="009426B5">
              <w:rPr>
                <w:rFonts w:eastAsia="DengXian" w:cs="Arial"/>
                <w:iCs/>
                <w:color w:val="000000" w:themeColor="text1"/>
                <w:sz w:val="20"/>
                <w:szCs w:val="20"/>
                <w:lang w:val="en-US"/>
              </w:rPr>
              <w:t>to coordinate response to feed-back (grievance /complaints)</w:t>
            </w:r>
            <w:r w:rsidR="00A341E1" w:rsidRPr="009426B5">
              <w:rPr>
                <w:rFonts w:eastAsia="DengXian" w:cs="Arial"/>
                <w:iCs/>
                <w:color w:val="000000" w:themeColor="text1"/>
                <w:sz w:val="20"/>
                <w:szCs w:val="20"/>
                <w:lang w:val="en-US"/>
              </w:rPr>
              <w:t>.</w:t>
            </w:r>
            <w:r w:rsidR="00A256F8" w:rsidRPr="009426B5">
              <w:rPr>
                <w:rFonts w:eastAsia="DengXian" w:cs="Arial"/>
                <w:iCs/>
                <w:color w:val="000000" w:themeColor="text1"/>
                <w:sz w:val="20"/>
                <w:szCs w:val="20"/>
                <w:lang w:val="en-US"/>
              </w:rPr>
              <w:t xml:space="preserve"> </w:t>
            </w:r>
          </w:p>
          <w:p w14:paraId="6A1E5AD9" w14:textId="07B6735D" w:rsidR="00A341E1" w:rsidRPr="009426B5" w:rsidRDefault="00343691"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w:t>
            </w:r>
            <w:r w:rsidR="005F1925" w:rsidRPr="009426B5">
              <w:rPr>
                <w:rFonts w:eastAsia="DengXian" w:cs="Arial"/>
                <w:iCs/>
                <w:color w:val="000000" w:themeColor="text1"/>
                <w:sz w:val="20"/>
                <w:szCs w:val="20"/>
                <w:lang w:val="en-US"/>
              </w:rPr>
              <w:t xml:space="preserve">vidence that the responsible person has been designated to </w:t>
            </w:r>
            <w:r w:rsidR="005F1925" w:rsidRPr="009426B5">
              <w:rPr>
                <w:rFonts w:eastAsia="DengXian" w:cs="Arial"/>
                <w:iCs/>
                <w:color w:val="000000" w:themeColor="text1"/>
                <w:sz w:val="20"/>
                <w:szCs w:val="20"/>
                <w:lang w:val="en-US"/>
              </w:rPr>
              <w:lastRenderedPageBreak/>
              <w:t>coordinate response to the feedback or complaints</w:t>
            </w:r>
            <w:r w:rsidR="00EA5A28"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p>
          <w:p w14:paraId="5245A083" w14:textId="7D745F2B" w:rsidR="005F1925" w:rsidRPr="009426B5" w:rsidRDefault="00A341E1"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W</w:t>
            </w:r>
            <w:r w:rsidR="005F1925" w:rsidRPr="009426B5">
              <w:rPr>
                <w:rFonts w:eastAsia="DengXian" w:cs="Arial"/>
                <w:iCs/>
                <w:color w:val="000000" w:themeColor="text1"/>
                <w:sz w:val="20"/>
                <w:szCs w:val="20"/>
                <w:lang w:val="en-US"/>
              </w:rPr>
              <w:t>hether a centralized GRC has been established.</w:t>
            </w:r>
          </w:p>
        </w:tc>
        <w:tc>
          <w:tcPr>
            <w:tcW w:w="1029" w:type="pct"/>
            <w:shd w:val="clear" w:color="auto" w:fill="auto"/>
          </w:tcPr>
          <w:p w14:paraId="542BB5A7" w14:textId="32E5E623"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Letter designating the person </w:t>
            </w:r>
            <w:r w:rsidR="00EA5A28" w:rsidRPr="009426B5">
              <w:rPr>
                <w:rFonts w:eastAsia="DengXian" w:cs="Arial"/>
                <w:iCs/>
                <w:color w:val="000000" w:themeColor="text1"/>
                <w:sz w:val="20"/>
                <w:szCs w:val="20"/>
                <w:lang w:val="en-US"/>
              </w:rPr>
              <w:t xml:space="preserve">to coordinate response to feed-back (grievance /complaints) </w:t>
            </w:r>
            <w:r w:rsidRPr="009426B5">
              <w:rPr>
                <w:rFonts w:eastAsia="DengXian" w:cs="Arial"/>
                <w:iCs/>
                <w:color w:val="000000" w:themeColor="text1"/>
                <w:sz w:val="20"/>
                <w:szCs w:val="20"/>
                <w:lang w:val="en-US"/>
              </w:rPr>
              <w:t>including the tasks</w:t>
            </w:r>
          </w:p>
          <w:p w14:paraId="2BE4AF5F" w14:textId="3111A437" w:rsidR="005F1925" w:rsidRPr="009426B5" w:rsidRDefault="008B5780"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Quarterly m</w:t>
            </w:r>
            <w:r w:rsidR="005F1925" w:rsidRPr="009426B5">
              <w:rPr>
                <w:rFonts w:eastAsia="DengXian" w:cs="Arial"/>
                <w:iCs/>
                <w:color w:val="000000" w:themeColor="text1"/>
                <w:sz w:val="20"/>
                <w:szCs w:val="20"/>
                <w:lang w:val="en-US"/>
              </w:rPr>
              <w:t xml:space="preserve">inutes </w:t>
            </w:r>
            <w:r w:rsidRPr="009426B5">
              <w:rPr>
                <w:rFonts w:eastAsia="DengXian" w:cs="Arial"/>
                <w:iCs/>
                <w:color w:val="000000" w:themeColor="text1"/>
                <w:sz w:val="20"/>
                <w:szCs w:val="20"/>
                <w:lang w:val="en-US"/>
              </w:rPr>
              <w:t>for</w:t>
            </w:r>
            <w:r w:rsidR="005F1925" w:rsidRPr="009426B5">
              <w:rPr>
                <w:rFonts w:eastAsia="DengXian" w:cs="Arial"/>
                <w:iCs/>
                <w:color w:val="000000" w:themeColor="text1"/>
                <w:sz w:val="20"/>
                <w:szCs w:val="20"/>
                <w:lang w:val="en-US"/>
              </w:rPr>
              <w:t xml:space="preserve"> the GRC</w:t>
            </w:r>
            <w:r w:rsidR="00CC7F70" w:rsidRPr="009426B5">
              <w:rPr>
                <w:rFonts w:eastAsia="DengXian" w:cs="Arial"/>
                <w:iCs/>
                <w:color w:val="000000" w:themeColor="text1"/>
                <w:sz w:val="20"/>
                <w:szCs w:val="20"/>
                <w:lang w:val="en-US"/>
              </w:rPr>
              <w:t xml:space="preserve"> for FY 2024/25 </w:t>
            </w:r>
          </w:p>
        </w:tc>
      </w:tr>
      <w:tr w:rsidR="00A25DB3" w:rsidRPr="009426B5" w14:paraId="1251A58A" w14:textId="77777777" w:rsidTr="00A25DB3">
        <w:trPr>
          <w:trHeight w:val="20"/>
        </w:trPr>
        <w:tc>
          <w:tcPr>
            <w:tcW w:w="834" w:type="pct"/>
            <w:vMerge/>
            <w:shd w:val="clear" w:color="auto" w:fill="auto"/>
            <w:tcMar>
              <w:top w:w="0" w:type="dxa"/>
              <w:left w:w="108" w:type="dxa"/>
              <w:bottom w:w="0" w:type="dxa"/>
              <w:right w:w="108" w:type="dxa"/>
            </w:tcMar>
            <w:vAlign w:val="center"/>
          </w:tcPr>
          <w:p w14:paraId="5274DBB7" w14:textId="77777777" w:rsidR="007607C7" w:rsidRPr="009426B5" w:rsidRDefault="007607C7"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681DE8CC" w14:textId="77777777" w:rsidR="007607C7" w:rsidRPr="009426B5" w:rsidRDefault="007607C7"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5E78DAD6" w14:textId="77777777" w:rsidR="007607C7" w:rsidRPr="009426B5" w:rsidRDefault="007607C7"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0EA01A11" w14:textId="2A0232F6" w:rsidR="007607C7" w:rsidRPr="009426B5" w:rsidRDefault="007607C7" w:rsidP="00ED1105">
            <w:pPr>
              <w:numPr>
                <w:ilvl w:val="0"/>
                <w:numId w:val="12"/>
              </w:numPr>
              <w:spacing w:before="60" w:after="60"/>
              <w:ind w:right="0"/>
              <w:jc w:val="left"/>
              <w:rPr>
                <w:rFonts w:cs="Arial"/>
                <w:color w:val="000000" w:themeColor="text1"/>
                <w:sz w:val="20"/>
                <w:szCs w:val="20"/>
                <w:lang w:val="en-US"/>
              </w:rPr>
            </w:pPr>
            <w:r w:rsidRPr="009426B5">
              <w:rPr>
                <w:rFonts w:cs="Arial"/>
                <w:color w:val="000000" w:themeColor="text1"/>
                <w:sz w:val="20"/>
                <w:szCs w:val="20"/>
                <w:lang w:val="en-US"/>
              </w:rPr>
              <w:t>If the entity has specified a system for recording, investigating and responding to grievances, which includes: (i) a committee to handle community and workers</w:t>
            </w:r>
            <w:r w:rsidR="00764F8C" w:rsidRPr="009426B5">
              <w:rPr>
                <w:rFonts w:cs="Arial"/>
                <w:color w:val="000000" w:themeColor="text1"/>
                <w:sz w:val="20"/>
                <w:szCs w:val="20"/>
                <w:lang w:val="en-US"/>
              </w:rPr>
              <w:t>’</w:t>
            </w:r>
            <w:r w:rsidRPr="009426B5">
              <w:rPr>
                <w:rFonts w:cs="Arial"/>
                <w:color w:val="000000" w:themeColor="text1"/>
                <w:sz w:val="20"/>
                <w:szCs w:val="20"/>
                <w:lang w:val="en-US"/>
              </w:rPr>
              <w:t xml:space="preserve"> grievances at the project site as specified in the POM; and (ii) a centralized complaints log with clear information and reference for onward action (a defined complaints referral path), and </w:t>
            </w:r>
            <w:r w:rsidR="003861B7" w:rsidRPr="009426B5">
              <w:rPr>
                <w:rFonts w:cs="Arial"/>
                <w:color w:val="000000" w:themeColor="text1"/>
                <w:sz w:val="20"/>
                <w:szCs w:val="20"/>
                <w:lang w:val="en-US"/>
              </w:rPr>
              <w:t xml:space="preserve">(iii) </w:t>
            </w:r>
            <w:r w:rsidRPr="009426B5">
              <w:rPr>
                <w:rFonts w:cs="Arial"/>
                <w:color w:val="000000" w:themeColor="text1"/>
                <w:sz w:val="20"/>
                <w:szCs w:val="20"/>
                <w:lang w:val="en-US"/>
              </w:rPr>
              <w:t xml:space="preserve">public display of information at entity offices </w:t>
            </w:r>
          </w:p>
          <w:p w14:paraId="5CBB17EF" w14:textId="77777777" w:rsidR="007607C7" w:rsidRPr="009426B5" w:rsidRDefault="007607C7" w:rsidP="009F13AD">
            <w:pPr>
              <w:spacing w:before="60" w:after="60"/>
              <w:ind w:left="0" w:right="0" w:firstLine="0"/>
              <w:jc w:val="left"/>
              <w:rPr>
                <w:rFonts w:cs="Arial"/>
                <w:color w:val="000000" w:themeColor="text1"/>
                <w:sz w:val="20"/>
                <w:szCs w:val="20"/>
                <w:lang w:val="en-US"/>
              </w:rPr>
            </w:pPr>
          </w:p>
          <w:p w14:paraId="3181EAEC" w14:textId="53368468" w:rsidR="007607C7" w:rsidRPr="009426B5" w:rsidRDefault="007607C7" w:rsidP="009F13AD">
            <w:pPr>
              <w:spacing w:before="60" w:after="60"/>
              <w:ind w:left="0" w:right="0" w:firstLine="0"/>
              <w:jc w:val="left"/>
              <w:rPr>
                <w:rFonts w:eastAsia="DengXian" w:cs="Arial"/>
                <w:iCs/>
                <w:color w:val="000000" w:themeColor="text1"/>
                <w:sz w:val="20"/>
                <w:szCs w:val="20"/>
                <w:lang w:val="en-US"/>
              </w:rPr>
            </w:pPr>
            <w:r w:rsidRPr="009426B5">
              <w:rPr>
                <w:rFonts w:cs="Arial"/>
                <w:color w:val="000000" w:themeColor="text1"/>
                <w:sz w:val="20"/>
                <w:szCs w:val="20"/>
                <w:lang w:val="en-US"/>
              </w:rPr>
              <w:t xml:space="preserve">    Score 2 or else 0</w:t>
            </w:r>
          </w:p>
        </w:tc>
        <w:tc>
          <w:tcPr>
            <w:tcW w:w="997" w:type="pct"/>
            <w:shd w:val="clear" w:color="auto" w:fill="auto"/>
          </w:tcPr>
          <w:p w14:paraId="5C9C372E" w14:textId="0DD64A6E" w:rsidR="007607C7" w:rsidRPr="009426B5" w:rsidRDefault="007607C7" w:rsidP="00F8540D">
            <w:pPr>
              <w:numPr>
                <w:ilvl w:val="0"/>
                <w:numId w:val="72"/>
              </w:numPr>
              <w:spacing w:before="60" w:after="60"/>
              <w:ind w:left="224" w:right="185" w:hanging="224"/>
              <w:jc w:val="left"/>
              <w:rPr>
                <w:rFonts w:cs="Arial"/>
                <w:color w:val="000000" w:themeColor="text1"/>
                <w:sz w:val="20"/>
                <w:szCs w:val="20"/>
                <w:lang w:val="en-US"/>
              </w:rPr>
            </w:pPr>
            <w:r w:rsidRPr="009426B5">
              <w:rPr>
                <w:rFonts w:cs="Arial"/>
                <w:color w:val="000000" w:themeColor="text1"/>
                <w:sz w:val="20"/>
                <w:szCs w:val="20"/>
                <w:lang w:val="en-US"/>
              </w:rPr>
              <w:t>From the designated person/</w:t>
            </w:r>
            <w:r w:rsidR="009334C4" w:rsidRPr="009426B5">
              <w:rPr>
                <w:rFonts w:cs="Arial"/>
                <w:color w:val="000000" w:themeColor="text1"/>
                <w:sz w:val="20"/>
                <w:szCs w:val="20"/>
                <w:lang w:val="en-US"/>
              </w:rPr>
              <w:t xml:space="preserve"> </w:t>
            </w:r>
            <w:r w:rsidRPr="009426B5">
              <w:rPr>
                <w:rFonts w:cs="Arial"/>
                <w:color w:val="000000" w:themeColor="text1"/>
                <w:sz w:val="20"/>
                <w:szCs w:val="20"/>
                <w:lang w:val="en-US"/>
              </w:rPr>
              <w:t>CDO obtain information on whether the entity has</w:t>
            </w:r>
            <w:r w:rsidR="001052B6" w:rsidRPr="009426B5">
              <w:rPr>
                <w:rFonts w:cs="Arial"/>
                <w:color w:val="000000" w:themeColor="text1"/>
                <w:sz w:val="20"/>
                <w:szCs w:val="20"/>
                <w:lang w:val="en-US"/>
              </w:rPr>
              <w:t xml:space="preserve"> a</w:t>
            </w:r>
            <w:r w:rsidRPr="009426B5">
              <w:rPr>
                <w:rFonts w:cs="Arial"/>
                <w:color w:val="000000" w:themeColor="text1"/>
                <w:sz w:val="20"/>
                <w:szCs w:val="20"/>
                <w:lang w:val="en-US"/>
              </w:rPr>
              <w:t xml:space="preserve"> specified system for recording, investigating and responding to grievances, which includes a centralized complaints log with clear information and reference for onward action (a defined complaints referral path), and the public display of information at district/</w:t>
            </w:r>
            <w:r w:rsidR="000C2852" w:rsidRPr="009426B5">
              <w:rPr>
                <w:rFonts w:cs="Arial"/>
                <w:color w:val="000000" w:themeColor="text1"/>
                <w:sz w:val="20"/>
                <w:szCs w:val="20"/>
                <w:lang w:val="en-US"/>
              </w:rPr>
              <w:t xml:space="preserve"> </w:t>
            </w:r>
            <w:r w:rsidRPr="009426B5">
              <w:rPr>
                <w:rFonts w:cs="Arial"/>
                <w:color w:val="000000" w:themeColor="text1"/>
                <w:sz w:val="20"/>
                <w:szCs w:val="20"/>
                <w:lang w:val="en-US"/>
              </w:rPr>
              <w:t>municipal offices.</w:t>
            </w:r>
          </w:p>
          <w:p w14:paraId="6FFDB98C" w14:textId="6D0273A3" w:rsidR="007607C7" w:rsidRPr="009426B5" w:rsidRDefault="007607C7" w:rsidP="00D41889">
            <w:pPr>
              <w:numPr>
                <w:ilvl w:val="0"/>
                <w:numId w:val="72"/>
              </w:numPr>
              <w:spacing w:before="60" w:after="60"/>
              <w:ind w:left="224" w:right="185" w:hanging="224"/>
              <w:jc w:val="left"/>
              <w:rPr>
                <w:rFonts w:cs="Arial"/>
                <w:color w:val="000000" w:themeColor="text1"/>
                <w:sz w:val="20"/>
                <w:szCs w:val="20"/>
                <w:lang w:val="en-US"/>
              </w:rPr>
            </w:pPr>
            <w:r w:rsidRPr="009426B5">
              <w:rPr>
                <w:rFonts w:cs="Arial"/>
                <w:color w:val="000000" w:themeColor="text1"/>
                <w:sz w:val="20"/>
                <w:szCs w:val="20"/>
                <w:lang w:val="en-US"/>
              </w:rPr>
              <w:t>Review the GRCs at various levels to establish</w:t>
            </w:r>
            <w:r w:rsidR="00D41889" w:rsidRPr="009426B5">
              <w:rPr>
                <w:rFonts w:cs="Arial"/>
                <w:color w:val="000000" w:themeColor="text1"/>
                <w:sz w:val="20"/>
                <w:szCs w:val="20"/>
                <w:lang w:val="en-US"/>
              </w:rPr>
              <w:t>:</w:t>
            </w:r>
          </w:p>
          <w:p w14:paraId="73C427E4" w14:textId="427E4218" w:rsidR="007607C7" w:rsidRPr="009426B5" w:rsidRDefault="007607C7" w:rsidP="00D41889">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Evidence that the grievances that were received were acted upon</w:t>
            </w:r>
            <w:r w:rsidR="00D41889" w:rsidRPr="009426B5">
              <w:rPr>
                <w:rFonts w:eastAsia="DengXian" w:cs="Arial"/>
                <w:iCs/>
                <w:color w:val="000000" w:themeColor="text1"/>
                <w:sz w:val="20"/>
                <w:szCs w:val="20"/>
                <w:lang w:val="en-US"/>
              </w:rPr>
              <w:t>.</w:t>
            </w:r>
          </w:p>
          <w:p w14:paraId="473B55BB" w14:textId="00BA7D1F" w:rsidR="007607C7" w:rsidRPr="009426B5" w:rsidRDefault="007607C7" w:rsidP="00D41889">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Evidence that the GRC activities are funded</w:t>
            </w:r>
            <w:r w:rsidR="00D41889" w:rsidRPr="009426B5">
              <w:rPr>
                <w:rFonts w:eastAsia="DengXian" w:cs="Arial"/>
                <w:iCs/>
                <w:color w:val="000000" w:themeColor="text1"/>
                <w:sz w:val="20"/>
                <w:szCs w:val="20"/>
                <w:lang w:val="en-US"/>
              </w:rPr>
              <w:t>.</w:t>
            </w:r>
          </w:p>
          <w:p w14:paraId="4A54C32C" w14:textId="32A1B236" w:rsidR="007607C7" w:rsidRPr="009426B5" w:rsidRDefault="007607C7" w:rsidP="00D41889">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Evidence that the community/</w:t>
            </w:r>
            <w:r w:rsidR="000C2852"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workers have been sensitized about the existence of the GRC</w:t>
            </w:r>
            <w:r w:rsidR="000C2852" w:rsidRPr="009426B5">
              <w:rPr>
                <w:rFonts w:eastAsia="DengXian" w:cs="Arial"/>
                <w:iCs/>
                <w:color w:val="000000" w:themeColor="text1"/>
                <w:sz w:val="20"/>
                <w:szCs w:val="20"/>
                <w:lang w:val="en-US"/>
              </w:rPr>
              <w:t>.</w:t>
            </w:r>
          </w:p>
          <w:p w14:paraId="013A9D99" w14:textId="0D5EBF0B" w:rsidR="007607C7" w:rsidRPr="009426B5" w:rsidRDefault="007607C7" w:rsidP="00D41889">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Evidence that the GRC committees have been </w:t>
            </w:r>
            <w:r w:rsidRPr="009426B5">
              <w:rPr>
                <w:rFonts w:eastAsia="DengXian" w:cs="Arial"/>
                <w:iCs/>
                <w:color w:val="000000" w:themeColor="text1"/>
                <w:sz w:val="20"/>
                <w:szCs w:val="20"/>
                <w:lang w:val="en-US"/>
              </w:rPr>
              <w:lastRenderedPageBreak/>
              <w:t>trained on their roles and responsibilities</w:t>
            </w:r>
            <w:r w:rsidR="00D41889" w:rsidRPr="009426B5">
              <w:rPr>
                <w:rFonts w:eastAsia="DengXian" w:cs="Arial"/>
                <w:iCs/>
                <w:color w:val="000000" w:themeColor="text1"/>
                <w:sz w:val="20"/>
                <w:szCs w:val="20"/>
                <w:lang w:val="en-US"/>
              </w:rPr>
              <w:t>.</w:t>
            </w:r>
          </w:p>
        </w:tc>
        <w:tc>
          <w:tcPr>
            <w:tcW w:w="1029" w:type="pct"/>
            <w:shd w:val="clear" w:color="auto" w:fill="auto"/>
          </w:tcPr>
          <w:p w14:paraId="152BB5F5" w14:textId="607A47A4" w:rsidR="007607C7"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Formal description of the </w:t>
            </w:r>
            <w:r w:rsidR="00E76F6D" w:rsidRPr="009426B5">
              <w:rPr>
                <w:rFonts w:eastAsia="DengXian" w:cs="Arial"/>
                <w:iCs/>
                <w:color w:val="000000" w:themeColor="text1"/>
                <w:sz w:val="20"/>
                <w:szCs w:val="20"/>
                <w:lang w:val="en-US"/>
              </w:rPr>
              <w:t xml:space="preserve">Grievance Redress Mechanism/system </w:t>
            </w:r>
          </w:p>
          <w:p w14:paraId="48F04627" w14:textId="4CA62B05" w:rsidR="007607C7"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Centralized complaints log</w:t>
            </w:r>
          </w:p>
          <w:p w14:paraId="23C6EAA6" w14:textId="77777777" w:rsidR="00BB168D"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Web-sits, public display stands</w:t>
            </w:r>
          </w:p>
          <w:p w14:paraId="1556B531" w14:textId="4967C8E2" w:rsidR="007607C7"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Minutes of meetings for the current FY</w:t>
            </w:r>
            <w:r w:rsidR="00F541FD" w:rsidRPr="009426B5">
              <w:rPr>
                <w:rFonts w:eastAsia="DengXian" w:cs="Arial"/>
                <w:iCs/>
                <w:color w:val="000000" w:themeColor="text1"/>
                <w:sz w:val="20"/>
                <w:szCs w:val="20"/>
                <w:lang w:val="en-US"/>
              </w:rPr>
              <w:t xml:space="preserve"> (2025/26)</w:t>
            </w:r>
          </w:p>
          <w:p w14:paraId="3A71CA7B" w14:textId="3A832F79" w:rsidR="007607C7"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Minutes of community sensitisation meetings for the current FY</w:t>
            </w:r>
            <w:r w:rsidR="00F541FD" w:rsidRPr="009426B5">
              <w:rPr>
                <w:rFonts w:eastAsia="DengXian" w:cs="Arial"/>
                <w:iCs/>
                <w:color w:val="000000" w:themeColor="text1"/>
                <w:sz w:val="20"/>
                <w:szCs w:val="20"/>
                <w:lang w:val="en-US"/>
              </w:rPr>
              <w:t xml:space="preserve"> (2025/26)</w:t>
            </w:r>
          </w:p>
          <w:p w14:paraId="3A719492" w14:textId="6B197181" w:rsidR="007607C7"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Record of grievances received from the community. (GRC Log) for the current FY</w:t>
            </w:r>
            <w:r w:rsidR="00F541FD" w:rsidRPr="009426B5">
              <w:rPr>
                <w:rFonts w:eastAsia="DengXian" w:cs="Arial"/>
                <w:iCs/>
                <w:color w:val="000000" w:themeColor="text1"/>
                <w:sz w:val="20"/>
                <w:szCs w:val="20"/>
                <w:lang w:val="en-US"/>
              </w:rPr>
              <w:t xml:space="preserve"> (2025/26)</w:t>
            </w:r>
          </w:p>
          <w:p w14:paraId="6AA68BE4" w14:textId="6BB9F2A2" w:rsidR="007607C7" w:rsidRPr="009426B5" w:rsidRDefault="007607C7"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Training reports for GRC for current FY</w:t>
            </w:r>
            <w:r w:rsidR="00F541FD" w:rsidRPr="009426B5">
              <w:rPr>
                <w:rFonts w:eastAsia="DengXian" w:cs="Arial"/>
                <w:iCs/>
                <w:color w:val="000000" w:themeColor="text1"/>
                <w:sz w:val="20"/>
                <w:szCs w:val="20"/>
                <w:lang w:val="en-US"/>
              </w:rPr>
              <w:t xml:space="preserve"> (2025/26)</w:t>
            </w:r>
          </w:p>
        </w:tc>
      </w:tr>
      <w:tr w:rsidR="00A25DB3" w:rsidRPr="009426B5" w14:paraId="400D97F3" w14:textId="77777777" w:rsidTr="00A25DB3">
        <w:trPr>
          <w:trHeight w:val="20"/>
        </w:trPr>
        <w:tc>
          <w:tcPr>
            <w:tcW w:w="834" w:type="pct"/>
            <w:vMerge/>
            <w:shd w:val="clear" w:color="auto" w:fill="auto"/>
            <w:tcMar>
              <w:top w:w="0" w:type="dxa"/>
              <w:left w:w="108" w:type="dxa"/>
              <w:bottom w:w="0" w:type="dxa"/>
              <w:right w:w="108" w:type="dxa"/>
            </w:tcMar>
            <w:vAlign w:val="center"/>
          </w:tcPr>
          <w:p w14:paraId="61484E56"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2DF223B7"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3D510197"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7B6DD16" w14:textId="19C62097" w:rsidR="005F1925" w:rsidRPr="009426B5" w:rsidRDefault="005F1925" w:rsidP="00ED1105">
            <w:pPr>
              <w:numPr>
                <w:ilvl w:val="0"/>
                <w:numId w:val="1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publicized the grievance redress mechanisms </w:t>
            </w:r>
            <w:r w:rsidR="00C9471A"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so that aggrieved parties know where to report and get redress</w:t>
            </w:r>
            <w:r w:rsidR="00F541FD"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w:t>
            </w:r>
          </w:p>
          <w:p w14:paraId="6D4C9006" w14:textId="77777777" w:rsidR="005F1925" w:rsidRPr="009426B5" w:rsidRDefault="005F1925" w:rsidP="00A14FE5">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2D3E19C3" w14:textId="42B8387F" w:rsidR="005F1925" w:rsidRPr="009426B5" w:rsidRDefault="005F1925" w:rsidP="006C026E">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entity notice boards or websites review</w:t>
            </w:r>
            <w:r w:rsidR="00ED1105"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whether the entity has publicized the grievance redress mechanisms so that aggrieved parties know where to report and get redress</w:t>
            </w:r>
            <w:r w:rsidR="00ED1105" w:rsidRPr="009426B5">
              <w:rPr>
                <w:rFonts w:eastAsia="DengXian" w:cs="Arial"/>
                <w:iCs/>
                <w:color w:val="000000" w:themeColor="text1"/>
                <w:sz w:val="20"/>
                <w:szCs w:val="20"/>
                <w:lang w:val="en-US"/>
              </w:rPr>
              <w:t>.</w:t>
            </w:r>
          </w:p>
        </w:tc>
        <w:tc>
          <w:tcPr>
            <w:tcW w:w="1029" w:type="pct"/>
            <w:shd w:val="clear" w:color="auto" w:fill="auto"/>
          </w:tcPr>
          <w:p w14:paraId="426F10C0" w14:textId="087E4653" w:rsidR="005F1925" w:rsidRPr="009426B5" w:rsidRDefault="00ED110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Entity w</w:t>
            </w:r>
            <w:r w:rsidR="005F1925" w:rsidRPr="009426B5">
              <w:rPr>
                <w:rFonts w:eastAsia="DengXian" w:cs="Arial"/>
                <w:iCs/>
                <w:color w:val="000000" w:themeColor="text1"/>
                <w:sz w:val="20"/>
                <w:szCs w:val="20"/>
                <w:lang w:val="en-US"/>
              </w:rPr>
              <w:t>ebsites</w:t>
            </w:r>
          </w:p>
          <w:p w14:paraId="39E27775" w14:textId="727ED744" w:rsidR="005F1925" w:rsidRPr="009426B5" w:rsidRDefault="00ED110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Entity p</w:t>
            </w:r>
            <w:r w:rsidR="005F1925" w:rsidRPr="009426B5">
              <w:rPr>
                <w:rFonts w:eastAsia="DengXian" w:cs="Arial"/>
                <w:iCs/>
                <w:color w:val="000000" w:themeColor="text1"/>
                <w:sz w:val="20"/>
                <w:szCs w:val="20"/>
                <w:lang w:val="en-US"/>
              </w:rPr>
              <w:t>ublic display stands</w:t>
            </w:r>
          </w:p>
        </w:tc>
      </w:tr>
      <w:tr w:rsidR="00A25DB3" w:rsidRPr="009426B5" w14:paraId="7A884771" w14:textId="77777777" w:rsidTr="00A25DB3">
        <w:trPr>
          <w:trHeight w:val="20"/>
        </w:trPr>
        <w:tc>
          <w:tcPr>
            <w:tcW w:w="834" w:type="pct"/>
            <w:vMerge/>
            <w:shd w:val="clear" w:color="auto" w:fill="auto"/>
            <w:tcMar>
              <w:top w:w="0" w:type="dxa"/>
              <w:left w:w="108" w:type="dxa"/>
              <w:bottom w:w="0" w:type="dxa"/>
              <w:right w:w="108" w:type="dxa"/>
            </w:tcMar>
            <w:vAlign w:val="center"/>
          </w:tcPr>
          <w:p w14:paraId="648B13F3"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468946D7" w14:textId="77777777" w:rsidR="005F1925" w:rsidRPr="009426B5" w:rsidRDefault="005F1925" w:rsidP="006E1EDE">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12.</w:t>
            </w:r>
          </w:p>
        </w:tc>
        <w:tc>
          <w:tcPr>
            <w:tcW w:w="824" w:type="pct"/>
            <w:vMerge w:val="restart"/>
            <w:shd w:val="clear" w:color="auto" w:fill="auto"/>
            <w:tcMar>
              <w:top w:w="0" w:type="dxa"/>
              <w:left w:w="108" w:type="dxa"/>
              <w:bottom w:w="0" w:type="dxa"/>
              <w:right w:w="108" w:type="dxa"/>
            </w:tcMar>
          </w:tcPr>
          <w:p w14:paraId="1B6F7FB9"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shares information with citizens (Transparency)</w:t>
            </w:r>
          </w:p>
          <w:p w14:paraId="16906E36" w14:textId="77777777" w:rsidR="005F1925" w:rsidRPr="009426B5" w:rsidRDefault="005F1925" w:rsidP="006E7BD9">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6</w:t>
            </w:r>
          </w:p>
          <w:p w14:paraId="3DE0DAB8"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76339B28" w14:textId="766AF64E" w:rsidR="005F1925" w:rsidRPr="009426B5" w:rsidRDefault="005F1925" w:rsidP="00ED1105">
            <w:pPr>
              <w:numPr>
                <w:ilvl w:val="0"/>
                <w:numId w:val="4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w:t>
            </w:r>
            <w:r w:rsidR="00CD04EE" w:rsidRPr="009426B5">
              <w:rPr>
                <w:rFonts w:eastAsia="DengXian" w:cs="Arial"/>
                <w:iCs/>
                <w:color w:val="000000" w:themeColor="text1"/>
                <w:sz w:val="20"/>
                <w:szCs w:val="20"/>
                <w:lang w:val="en-US"/>
              </w:rPr>
              <w:t>publicized</w:t>
            </w:r>
            <w:r w:rsidRPr="009426B5">
              <w:rPr>
                <w:rFonts w:eastAsia="DengXian" w:cs="Arial"/>
                <w:iCs/>
                <w:color w:val="000000" w:themeColor="text1"/>
                <w:sz w:val="20"/>
                <w:szCs w:val="20"/>
                <w:lang w:val="en-US"/>
              </w:rPr>
              <w:t xml:space="preserve"> the list of projects </w:t>
            </w:r>
            <w:r w:rsidR="000E12A8"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that have met the selection criteria for public information before they are approved</w:t>
            </w:r>
            <w:r w:rsidR="00A14FE5"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w:t>
            </w:r>
          </w:p>
          <w:p w14:paraId="34D45753"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5126E67D" w14:textId="4AB58DA8"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Establish from the </w:t>
            </w:r>
            <w:r w:rsidR="00A14FE5" w:rsidRPr="009426B5">
              <w:rPr>
                <w:rFonts w:eastAsia="DengXian" w:cs="Arial"/>
                <w:iCs/>
                <w:color w:val="000000" w:themeColor="text1"/>
                <w:sz w:val="20"/>
                <w:szCs w:val="20"/>
                <w:lang w:val="en-US"/>
              </w:rPr>
              <w:t>Physica</w:t>
            </w:r>
            <w:r w:rsidR="00A14FE5" w:rsidRPr="009426B5">
              <w:rPr>
                <w:rFonts w:eastAsia="DengXian" w:cs="Arial"/>
                <w:iCs/>
                <w:color w:val="000000" w:themeColor="text1"/>
                <w:sz w:val="20"/>
                <w:szCs w:val="20"/>
              </w:rPr>
              <w:t>l</w:t>
            </w:r>
            <w:r w:rsidR="00A14FE5" w:rsidRPr="009426B5">
              <w:rPr>
                <w:rFonts w:eastAsia="DengXian" w:cs="Arial"/>
                <w:iCs/>
                <w:color w:val="000000" w:themeColor="text1"/>
                <w:sz w:val="20"/>
                <w:szCs w:val="20"/>
                <w:lang w:val="en-US"/>
              </w:rPr>
              <w:t xml:space="preserve"> P</w:t>
            </w:r>
            <w:r w:rsidRPr="009426B5">
              <w:rPr>
                <w:rFonts w:eastAsia="DengXian" w:cs="Arial"/>
                <w:iCs/>
                <w:color w:val="000000" w:themeColor="text1"/>
                <w:sz w:val="20"/>
                <w:szCs w:val="20"/>
                <w:lang w:val="en-US"/>
              </w:rPr>
              <w:t>lanner whe</w:t>
            </w:r>
            <w:r w:rsidR="00A14FE5" w:rsidRPr="009426B5">
              <w:rPr>
                <w:rFonts w:eastAsia="DengXian" w:cs="Arial"/>
                <w:iCs/>
                <w:color w:val="000000" w:themeColor="text1"/>
                <w:sz w:val="20"/>
                <w:szCs w:val="20"/>
                <w:lang w:val="en-US"/>
              </w:rPr>
              <w:t>the</w:t>
            </w:r>
            <w:r w:rsidRPr="009426B5">
              <w:rPr>
                <w:rFonts w:eastAsia="DengXian" w:cs="Arial"/>
                <w:iCs/>
                <w:color w:val="000000" w:themeColor="text1"/>
                <w:sz w:val="20"/>
                <w:szCs w:val="20"/>
                <w:lang w:val="en-US"/>
              </w:rPr>
              <w:t xml:space="preserve">r </w:t>
            </w:r>
            <w:r w:rsidR="00364A35" w:rsidRPr="009426B5">
              <w:rPr>
                <w:rFonts w:eastAsia="DengXian" w:cs="Arial"/>
                <w:iCs/>
                <w:color w:val="000000" w:themeColor="text1"/>
                <w:sz w:val="20"/>
                <w:szCs w:val="20"/>
                <w:lang w:val="en-US"/>
              </w:rPr>
              <w:t xml:space="preserve">the </w:t>
            </w:r>
            <w:r w:rsidRPr="009426B5">
              <w:rPr>
                <w:rFonts w:eastAsia="DengXian" w:cs="Arial"/>
                <w:iCs/>
                <w:color w:val="000000" w:themeColor="text1"/>
                <w:sz w:val="20"/>
                <w:szCs w:val="20"/>
                <w:lang w:val="en-US"/>
              </w:rPr>
              <w:t xml:space="preserve">list of projects </w:t>
            </w:r>
            <w:r w:rsidR="00364A35"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have been publicized (notice board or adverts)</w:t>
            </w:r>
            <w:r w:rsidR="006E1EDE" w:rsidRPr="009426B5">
              <w:rPr>
                <w:rFonts w:eastAsia="DengXian" w:cs="Arial"/>
                <w:iCs/>
                <w:color w:val="000000" w:themeColor="text1"/>
                <w:sz w:val="20"/>
                <w:szCs w:val="20"/>
                <w:lang w:val="en-US"/>
              </w:rPr>
              <w:t>.</w:t>
            </w:r>
          </w:p>
          <w:p w14:paraId="5C65335B" w14:textId="517E7230"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Physically review the existence of </w:t>
            </w:r>
            <w:r w:rsidR="00364A35" w:rsidRPr="009426B5">
              <w:rPr>
                <w:rFonts w:eastAsia="DengXian" w:cs="Arial"/>
                <w:iCs/>
                <w:color w:val="000000" w:themeColor="text1"/>
                <w:sz w:val="20"/>
                <w:szCs w:val="20"/>
                <w:lang w:val="en-US"/>
              </w:rPr>
              <w:t xml:space="preserve">the list of projects on </w:t>
            </w:r>
            <w:r w:rsidRPr="009426B5">
              <w:rPr>
                <w:rFonts w:eastAsia="DengXian" w:cs="Arial"/>
                <w:iCs/>
                <w:color w:val="000000" w:themeColor="text1"/>
                <w:sz w:val="20"/>
                <w:szCs w:val="20"/>
                <w:lang w:val="en-US"/>
              </w:rPr>
              <w:t xml:space="preserve">the </w:t>
            </w:r>
            <w:r w:rsidR="00364A35" w:rsidRPr="009426B5">
              <w:rPr>
                <w:rFonts w:eastAsia="DengXian" w:cs="Arial"/>
                <w:iCs/>
                <w:color w:val="000000" w:themeColor="text1"/>
                <w:sz w:val="20"/>
                <w:szCs w:val="20"/>
                <w:lang w:val="en-US"/>
              </w:rPr>
              <w:t xml:space="preserve">Entity </w:t>
            </w:r>
            <w:r w:rsidRPr="009426B5">
              <w:rPr>
                <w:rFonts w:eastAsia="DengXian" w:cs="Arial"/>
                <w:iCs/>
                <w:color w:val="000000" w:themeColor="text1"/>
                <w:sz w:val="20"/>
                <w:szCs w:val="20"/>
                <w:lang w:val="en-US"/>
              </w:rPr>
              <w:t>Notice Board / adverts</w:t>
            </w:r>
            <w:r w:rsidR="006E1EDE" w:rsidRPr="009426B5">
              <w:rPr>
                <w:rFonts w:eastAsia="DengXian" w:cs="Arial"/>
                <w:iCs/>
                <w:color w:val="000000" w:themeColor="text1"/>
                <w:sz w:val="20"/>
                <w:szCs w:val="20"/>
                <w:lang w:val="en-US"/>
              </w:rPr>
              <w:t>.</w:t>
            </w:r>
          </w:p>
        </w:tc>
        <w:tc>
          <w:tcPr>
            <w:tcW w:w="1029" w:type="pct"/>
            <w:shd w:val="clear" w:color="auto" w:fill="auto"/>
          </w:tcPr>
          <w:p w14:paraId="3170241E" w14:textId="0D2B8590" w:rsidR="005F1925" w:rsidRPr="009426B5" w:rsidRDefault="00A14FE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Entity n</w:t>
            </w:r>
            <w:r w:rsidR="005F1925" w:rsidRPr="009426B5">
              <w:rPr>
                <w:rFonts w:eastAsia="DengXian" w:cs="Arial"/>
                <w:iCs/>
                <w:color w:val="000000" w:themeColor="text1"/>
                <w:sz w:val="20"/>
                <w:szCs w:val="20"/>
                <w:lang w:val="en-US"/>
              </w:rPr>
              <w:t>otice board</w:t>
            </w:r>
          </w:p>
          <w:p w14:paraId="3626689E" w14:textId="77777777"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Adverts </w:t>
            </w:r>
          </w:p>
        </w:tc>
      </w:tr>
      <w:tr w:rsidR="00A25DB3" w:rsidRPr="009426B5" w14:paraId="00413720" w14:textId="77777777" w:rsidTr="00A25DB3">
        <w:trPr>
          <w:trHeight w:val="20"/>
        </w:trPr>
        <w:tc>
          <w:tcPr>
            <w:tcW w:w="834" w:type="pct"/>
            <w:vMerge/>
            <w:shd w:val="clear" w:color="auto" w:fill="auto"/>
            <w:tcMar>
              <w:top w:w="0" w:type="dxa"/>
              <w:left w:w="108" w:type="dxa"/>
              <w:bottom w:w="0" w:type="dxa"/>
              <w:right w:w="108" w:type="dxa"/>
            </w:tcMar>
            <w:vAlign w:val="center"/>
          </w:tcPr>
          <w:p w14:paraId="5929B648"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3042C84A" w14:textId="77777777" w:rsidR="005F1925" w:rsidRPr="009426B5" w:rsidRDefault="005F1925" w:rsidP="006E1EDE">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0D0A9A73"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AD3DFE7" w14:textId="5AC96217" w:rsidR="005F1925" w:rsidRPr="009426B5" w:rsidRDefault="005F1925" w:rsidP="00ED1105">
            <w:pPr>
              <w:numPr>
                <w:ilvl w:val="0"/>
                <w:numId w:val="4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w:t>
            </w:r>
            <w:r w:rsidR="00D50820" w:rsidRPr="009426B5">
              <w:rPr>
                <w:rFonts w:eastAsia="DengXian" w:cs="Arial"/>
                <w:iCs/>
                <w:color w:val="000000" w:themeColor="text1"/>
                <w:sz w:val="20"/>
                <w:szCs w:val="20"/>
                <w:lang w:val="en-US"/>
              </w:rPr>
              <w:t>published the list of Project Affected Persons (PAPs)</w:t>
            </w:r>
            <w:r w:rsidR="00894F35" w:rsidRPr="009426B5">
              <w:rPr>
                <w:rFonts w:eastAsia="DengXian" w:cs="Arial"/>
                <w:iCs/>
                <w:color w:val="000000" w:themeColor="text1"/>
                <w:sz w:val="20"/>
                <w:szCs w:val="20"/>
                <w:lang w:val="en-US"/>
              </w:rPr>
              <w:t xml:space="preserve"> for FY 2024/25</w:t>
            </w:r>
          </w:p>
          <w:p w14:paraId="5D418E9D"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3708F3E1" w14:textId="6F7AB56D"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Establish from t</w:t>
            </w:r>
            <w:r w:rsidR="006E1EDE" w:rsidRPr="009426B5">
              <w:rPr>
                <w:rFonts w:eastAsia="DengXian" w:cs="Arial"/>
                <w:iCs/>
                <w:color w:val="000000" w:themeColor="text1"/>
                <w:sz w:val="20"/>
                <w:szCs w:val="20"/>
                <w:lang w:val="en-US"/>
              </w:rPr>
              <w:t>he Physical</w:t>
            </w:r>
            <w:r w:rsidRPr="009426B5">
              <w:rPr>
                <w:rFonts w:eastAsia="DengXian" w:cs="Arial"/>
                <w:iCs/>
                <w:color w:val="000000" w:themeColor="text1"/>
                <w:sz w:val="20"/>
                <w:szCs w:val="20"/>
                <w:lang w:val="en-US"/>
              </w:rPr>
              <w:t xml:space="preserve"> </w:t>
            </w:r>
            <w:r w:rsidR="006E1EDE" w:rsidRPr="009426B5">
              <w:rPr>
                <w:rFonts w:eastAsia="DengXian" w:cs="Arial"/>
                <w:iCs/>
                <w:color w:val="000000" w:themeColor="text1"/>
                <w:sz w:val="20"/>
                <w:szCs w:val="20"/>
                <w:lang w:val="en-US"/>
              </w:rPr>
              <w:t>P</w:t>
            </w:r>
            <w:r w:rsidRPr="009426B5">
              <w:rPr>
                <w:rFonts w:eastAsia="DengXian" w:cs="Arial"/>
                <w:iCs/>
                <w:color w:val="000000" w:themeColor="text1"/>
                <w:sz w:val="20"/>
                <w:szCs w:val="20"/>
                <w:lang w:val="en-US"/>
              </w:rPr>
              <w:t>lanner the list of PAPs</w:t>
            </w:r>
            <w:r w:rsidR="00894F35"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t>
            </w:r>
          </w:p>
        </w:tc>
        <w:tc>
          <w:tcPr>
            <w:tcW w:w="1029" w:type="pct"/>
            <w:shd w:val="clear" w:color="auto" w:fill="auto"/>
          </w:tcPr>
          <w:p w14:paraId="6D80C638" w14:textId="518F1719" w:rsidR="005F1925" w:rsidRPr="009426B5" w:rsidRDefault="005F1925" w:rsidP="00ED1105">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List of PAPs </w:t>
            </w:r>
            <w:r w:rsidR="00894F35" w:rsidRPr="009426B5">
              <w:rPr>
                <w:rFonts w:eastAsia="DengXian" w:cs="Arial"/>
                <w:iCs/>
                <w:color w:val="000000" w:themeColor="text1"/>
                <w:sz w:val="20"/>
                <w:szCs w:val="20"/>
                <w:lang w:val="en-US"/>
              </w:rPr>
              <w:t>for FY 2024/25</w:t>
            </w:r>
          </w:p>
        </w:tc>
      </w:tr>
      <w:tr w:rsidR="00A25DB3" w:rsidRPr="009426B5" w14:paraId="1268FD29" w14:textId="77777777" w:rsidTr="00A25DB3">
        <w:trPr>
          <w:trHeight w:val="20"/>
        </w:trPr>
        <w:tc>
          <w:tcPr>
            <w:tcW w:w="834" w:type="pct"/>
            <w:vMerge/>
            <w:shd w:val="clear" w:color="auto" w:fill="auto"/>
            <w:tcMar>
              <w:top w:w="0" w:type="dxa"/>
              <w:left w:w="108" w:type="dxa"/>
              <w:bottom w:w="0" w:type="dxa"/>
              <w:right w:w="108" w:type="dxa"/>
            </w:tcMar>
            <w:vAlign w:val="center"/>
          </w:tcPr>
          <w:p w14:paraId="60EC85F0"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6CDB34AF" w14:textId="77777777" w:rsidR="005F1925" w:rsidRPr="009426B5" w:rsidRDefault="005F1925" w:rsidP="006E1EDE">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30810666"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0DF5563" w14:textId="49157CD1" w:rsidR="005F1925" w:rsidRPr="009426B5" w:rsidRDefault="005F1925" w:rsidP="00ED1105">
            <w:pPr>
              <w:numPr>
                <w:ilvl w:val="0"/>
                <w:numId w:val="4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published the procurement plan</w:t>
            </w:r>
            <w:r w:rsidR="00535E94"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and awarded contracts and amounts </w:t>
            </w:r>
          </w:p>
          <w:p w14:paraId="72DBAB1A"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703FF31D" w14:textId="4D7D6F4B"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PDU obtain evidence for publicized information to citizens on awarded contracts and amounts</w:t>
            </w:r>
            <w:r w:rsidR="00535E94"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t>
            </w:r>
          </w:p>
        </w:tc>
        <w:tc>
          <w:tcPr>
            <w:tcW w:w="1029" w:type="pct"/>
            <w:shd w:val="clear" w:color="auto" w:fill="auto"/>
          </w:tcPr>
          <w:p w14:paraId="605E8450" w14:textId="0ABD62CF" w:rsidR="005F1925" w:rsidRPr="009426B5" w:rsidRDefault="005F1925" w:rsidP="00535E94">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Copy of adverts or photo of </w:t>
            </w:r>
            <w:r w:rsidR="0073308B" w:rsidRPr="009426B5">
              <w:rPr>
                <w:rFonts w:eastAsia="DengXian" w:cs="Arial"/>
                <w:iCs/>
                <w:color w:val="000000" w:themeColor="text1"/>
                <w:sz w:val="20"/>
                <w:szCs w:val="20"/>
                <w:lang w:val="en-US"/>
              </w:rPr>
              <w:t xml:space="preserve">Entity </w:t>
            </w:r>
            <w:r w:rsidRPr="009426B5">
              <w:rPr>
                <w:rFonts w:eastAsia="DengXian" w:cs="Arial"/>
                <w:iCs/>
                <w:color w:val="000000" w:themeColor="text1"/>
                <w:sz w:val="20"/>
                <w:szCs w:val="20"/>
                <w:lang w:val="en-US"/>
              </w:rPr>
              <w:t>noticeboard</w:t>
            </w:r>
          </w:p>
          <w:p w14:paraId="2506D6BE" w14:textId="404D9E43" w:rsidR="005F1925" w:rsidRPr="009426B5" w:rsidRDefault="005F1925" w:rsidP="00535E94">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Contract Register for awarded contracts</w:t>
            </w:r>
            <w:r w:rsidR="00535E94"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t>
            </w:r>
          </w:p>
        </w:tc>
      </w:tr>
      <w:tr w:rsidR="00A25DB3" w:rsidRPr="009426B5" w14:paraId="58496306" w14:textId="77777777" w:rsidTr="00A25DB3">
        <w:trPr>
          <w:trHeight w:val="20"/>
        </w:trPr>
        <w:tc>
          <w:tcPr>
            <w:tcW w:w="834" w:type="pct"/>
            <w:vMerge/>
            <w:shd w:val="clear" w:color="auto" w:fill="auto"/>
            <w:tcMar>
              <w:top w:w="0" w:type="dxa"/>
              <w:left w:w="108" w:type="dxa"/>
              <w:bottom w:w="0" w:type="dxa"/>
              <w:right w:w="108" w:type="dxa"/>
            </w:tcMar>
            <w:vAlign w:val="center"/>
          </w:tcPr>
          <w:p w14:paraId="60C4C1F8"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77522A25" w14:textId="77777777" w:rsidR="005F1925" w:rsidRPr="009426B5" w:rsidRDefault="005F1925" w:rsidP="006E1EDE">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2627D297"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0C6BC27" w14:textId="1AFC2B0F" w:rsidR="005F1925" w:rsidRPr="009426B5" w:rsidRDefault="005F1925" w:rsidP="00ED1105">
            <w:pPr>
              <w:numPr>
                <w:ilvl w:val="0"/>
                <w:numId w:val="4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w:t>
            </w:r>
            <w:r w:rsidRPr="009426B5">
              <w:rPr>
                <w:rFonts w:cs="Arial"/>
                <w:iCs/>
                <w:color w:val="000000" w:themeColor="text1"/>
                <w:sz w:val="20"/>
                <w:szCs w:val="20"/>
                <w:lang w:val="en-US"/>
              </w:rPr>
              <w:t xml:space="preserve"> has made information publicly available on the selected infrastructure projects implemented and their </w:t>
            </w:r>
            <w:r w:rsidRPr="009426B5">
              <w:rPr>
                <w:rFonts w:cs="Arial"/>
                <w:iCs/>
                <w:color w:val="000000" w:themeColor="text1"/>
                <w:sz w:val="20"/>
                <w:szCs w:val="20"/>
                <w:lang w:val="en-US"/>
              </w:rPr>
              <w:lastRenderedPageBreak/>
              <w:t>budget amounts</w:t>
            </w:r>
            <w:r w:rsidR="0073308B" w:rsidRPr="009426B5">
              <w:rPr>
                <w:rFonts w:cs="Arial"/>
                <w:iCs/>
                <w:color w:val="000000" w:themeColor="text1"/>
                <w:sz w:val="20"/>
                <w:szCs w:val="20"/>
                <w:lang w:val="en-US"/>
              </w:rPr>
              <w:t xml:space="preserve"> </w:t>
            </w:r>
            <w:r w:rsidR="0073308B" w:rsidRPr="009426B5">
              <w:rPr>
                <w:rFonts w:eastAsia="DengXian" w:cs="Arial"/>
                <w:iCs/>
                <w:color w:val="000000" w:themeColor="text1"/>
                <w:sz w:val="20"/>
                <w:szCs w:val="20"/>
                <w:lang w:val="en-US"/>
              </w:rPr>
              <w:t>for FY 2024/25</w:t>
            </w:r>
            <w:r w:rsidRPr="009426B5">
              <w:rPr>
                <w:rFonts w:cs="Arial"/>
                <w:iCs/>
                <w:color w:val="000000" w:themeColor="text1"/>
                <w:sz w:val="20"/>
                <w:szCs w:val="20"/>
                <w:lang w:val="en-US"/>
              </w:rPr>
              <w:t xml:space="preserve"> </w:t>
            </w:r>
          </w:p>
          <w:p w14:paraId="432D0114" w14:textId="77777777" w:rsidR="005F1925" w:rsidRPr="009426B5" w:rsidRDefault="005F1925" w:rsidP="006E1ED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308F3F19" w14:textId="21C43F42" w:rsidR="005F1925" w:rsidRPr="009426B5" w:rsidRDefault="005F1925" w:rsidP="00ED110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From the public notice boards</w:t>
            </w:r>
            <w:r w:rsidR="00D5528A" w:rsidRPr="009426B5">
              <w:rPr>
                <w:rFonts w:eastAsia="DengXian" w:cs="Arial"/>
                <w:iCs/>
                <w:color w:val="000000" w:themeColor="text1"/>
                <w:sz w:val="20"/>
                <w:szCs w:val="20"/>
                <w:lang w:val="en-US"/>
              </w:rPr>
              <w:t xml:space="preserve"> at the Entity</w:t>
            </w:r>
            <w:r w:rsidRPr="009426B5">
              <w:rPr>
                <w:rFonts w:eastAsia="DengXian" w:cs="Arial"/>
                <w:iCs/>
                <w:color w:val="000000" w:themeColor="text1"/>
                <w:sz w:val="20"/>
                <w:szCs w:val="20"/>
                <w:lang w:val="en-US"/>
              </w:rPr>
              <w:t xml:space="preserve"> and other means establish whether information on the infrastructure projects and their budget </w:t>
            </w:r>
            <w:r w:rsidRPr="009426B5">
              <w:rPr>
                <w:rFonts w:eastAsia="DengXian" w:cs="Arial"/>
                <w:iCs/>
                <w:color w:val="000000" w:themeColor="text1"/>
                <w:sz w:val="20"/>
                <w:szCs w:val="20"/>
                <w:lang w:val="en-US"/>
              </w:rPr>
              <w:lastRenderedPageBreak/>
              <w:t xml:space="preserve">amounts </w:t>
            </w:r>
            <w:r w:rsidR="0073308B"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have been publicized.</w:t>
            </w:r>
          </w:p>
        </w:tc>
        <w:tc>
          <w:tcPr>
            <w:tcW w:w="1029" w:type="pct"/>
            <w:shd w:val="clear" w:color="auto" w:fill="auto"/>
          </w:tcPr>
          <w:p w14:paraId="02746BF7" w14:textId="6F37EBB8" w:rsidR="005F1925" w:rsidRPr="009426B5" w:rsidRDefault="0073308B" w:rsidP="0073308B">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Entity n</w:t>
            </w:r>
            <w:r w:rsidR="005F1925" w:rsidRPr="009426B5">
              <w:rPr>
                <w:rFonts w:eastAsia="DengXian" w:cs="Arial"/>
                <w:iCs/>
                <w:color w:val="000000" w:themeColor="text1"/>
                <w:sz w:val="20"/>
                <w:szCs w:val="20"/>
                <w:lang w:val="en-US"/>
              </w:rPr>
              <w:t>oticeboard</w:t>
            </w:r>
          </w:p>
          <w:p w14:paraId="475E99F4" w14:textId="689A4A43" w:rsidR="005F1925" w:rsidRPr="009426B5" w:rsidRDefault="0073308B" w:rsidP="0073308B">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Entity w</w:t>
            </w:r>
            <w:r w:rsidR="005F1925" w:rsidRPr="009426B5">
              <w:rPr>
                <w:rFonts w:eastAsia="DengXian" w:cs="Arial"/>
                <w:iCs/>
                <w:color w:val="000000" w:themeColor="text1"/>
                <w:sz w:val="20"/>
                <w:szCs w:val="20"/>
                <w:lang w:val="en-US"/>
              </w:rPr>
              <w:t>ebsites</w:t>
            </w:r>
          </w:p>
          <w:p w14:paraId="1344FA77" w14:textId="4F5AF57E" w:rsidR="005F1925" w:rsidRPr="009426B5" w:rsidRDefault="005F1925" w:rsidP="0073308B">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Contract registers </w:t>
            </w:r>
            <w:r w:rsidR="0073308B" w:rsidRPr="009426B5">
              <w:rPr>
                <w:rFonts w:eastAsia="DengXian" w:cs="Arial"/>
                <w:iCs/>
                <w:color w:val="000000" w:themeColor="text1"/>
                <w:sz w:val="20"/>
                <w:szCs w:val="20"/>
                <w:lang w:val="en-US"/>
              </w:rPr>
              <w:t>for FY 2024/25</w:t>
            </w:r>
          </w:p>
        </w:tc>
      </w:tr>
      <w:tr w:rsidR="00A25DB3" w:rsidRPr="009426B5" w14:paraId="5CEA2BD0" w14:textId="77777777" w:rsidTr="00A25DB3">
        <w:trPr>
          <w:trHeight w:val="20"/>
        </w:trPr>
        <w:tc>
          <w:tcPr>
            <w:tcW w:w="834" w:type="pct"/>
            <w:vMerge/>
            <w:shd w:val="clear" w:color="auto" w:fill="auto"/>
            <w:tcMar>
              <w:top w:w="0" w:type="dxa"/>
              <w:left w:w="108" w:type="dxa"/>
              <w:bottom w:w="0" w:type="dxa"/>
              <w:right w:w="108" w:type="dxa"/>
            </w:tcMar>
            <w:vAlign w:val="center"/>
          </w:tcPr>
          <w:p w14:paraId="1268B513"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55F74FDA"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0BBF2FA5"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4093916D" w14:textId="0E3B56F0" w:rsidR="005F1925" w:rsidRPr="009426B5" w:rsidRDefault="005F1925" w:rsidP="0073308B">
            <w:pPr>
              <w:numPr>
                <w:ilvl w:val="0"/>
                <w:numId w:val="4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published the performance assessment results and implications, for the previous year </w:t>
            </w:r>
            <w:r w:rsidR="0088747A" w:rsidRPr="009426B5">
              <w:rPr>
                <w:rFonts w:eastAsia="DengXian" w:cs="Arial"/>
                <w:iCs/>
                <w:color w:val="000000" w:themeColor="text1"/>
                <w:sz w:val="20"/>
                <w:szCs w:val="20"/>
                <w:lang w:val="en-US"/>
              </w:rPr>
              <w:t>(FY 2024/25)</w:t>
            </w:r>
          </w:p>
          <w:p w14:paraId="783EDD2F" w14:textId="77777777" w:rsidR="005F1925" w:rsidRPr="009426B5" w:rsidRDefault="005F1925" w:rsidP="0073308B">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1EB84512" w14:textId="7473F126" w:rsidR="005F1925" w:rsidRPr="009426B5" w:rsidRDefault="005F1925" w:rsidP="0073308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w:t>
            </w:r>
            <w:r w:rsidR="0073308B" w:rsidRPr="009426B5">
              <w:rPr>
                <w:rFonts w:eastAsia="DengXian" w:cs="Arial"/>
                <w:iCs/>
                <w:color w:val="000000" w:themeColor="text1"/>
                <w:sz w:val="20"/>
                <w:szCs w:val="20"/>
                <w:lang w:val="en-US"/>
              </w:rPr>
              <w:t>Physical P</w:t>
            </w:r>
            <w:r w:rsidRPr="009426B5">
              <w:rPr>
                <w:rFonts w:eastAsia="DengXian" w:cs="Arial"/>
                <w:iCs/>
                <w:color w:val="000000" w:themeColor="text1"/>
                <w:sz w:val="20"/>
                <w:szCs w:val="20"/>
                <w:lang w:val="en-US"/>
              </w:rPr>
              <w:t xml:space="preserve">lanner, obtain evidence for publicized information to citizens on </w:t>
            </w:r>
            <w:r w:rsidR="003A67CC" w:rsidRPr="009426B5">
              <w:rPr>
                <w:rFonts w:eastAsia="DengXian" w:cs="Arial"/>
                <w:iCs/>
                <w:color w:val="000000" w:themeColor="text1"/>
                <w:sz w:val="20"/>
                <w:szCs w:val="20"/>
                <w:lang w:val="en-US"/>
              </w:rPr>
              <w:t>Entity</w:t>
            </w:r>
            <w:r w:rsidRPr="009426B5">
              <w:rPr>
                <w:rFonts w:eastAsia="DengXian" w:cs="Arial"/>
                <w:iCs/>
                <w:color w:val="000000" w:themeColor="text1"/>
                <w:sz w:val="20"/>
                <w:szCs w:val="20"/>
                <w:lang w:val="en-US"/>
              </w:rPr>
              <w:t xml:space="preserve"> performance assessment results and implications reports </w:t>
            </w:r>
            <w:r w:rsidR="0088747A" w:rsidRPr="009426B5">
              <w:rPr>
                <w:rFonts w:eastAsia="DengXian" w:cs="Arial"/>
                <w:iCs/>
                <w:color w:val="000000" w:themeColor="text1"/>
                <w:sz w:val="20"/>
                <w:szCs w:val="20"/>
                <w:lang w:val="en-US"/>
              </w:rPr>
              <w:t>for FY 2024/25</w:t>
            </w:r>
            <w:r w:rsidR="00E93CC3" w:rsidRPr="009426B5">
              <w:rPr>
                <w:rFonts w:eastAsia="DengXian" w:cs="Arial"/>
                <w:iCs/>
                <w:color w:val="000000" w:themeColor="text1"/>
                <w:sz w:val="20"/>
                <w:szCs w:val="20"/>
                <w:lang w:val="en-US"/>
              </w:rPr>
              <w:t>.</w:t>
            </w:r>
          </w:p>
        </w:tc>
        <w:tc>
          <w:tcPr>
            <w:tcW w:w="1029" w:type="pct"/>
            <w:shd w:val="clear" w:color="auto" w:fill="auto"/>
          </w:tcPr>
          <w:p w14:paraId="50E3A25E" w14:textId="77777777" w:rsidR="00017E66" w:rsidRPr="009426B5" w:rsidRDefault="005F1925" w:rsidP="0088747A">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Copy of publicized information</w:t>
            </w:r>
            <w:r w:rsidR="00D5528A" w:rsidRPr="009426B5">
              <w:rPr>
                <w:rFonts w:eastAsia="DengXian" w:cs="Arial"/>
                <w:iCs/>
                <w:color w:val="000000" w:themeColor="text1"/>
                <w:sz w:val="20"/>
                <w:szCs w:val="20"/>
                <w:lang w:val="en-US"/>
              </w:rPr>
              <w:t xml:space="preserve"> on performance assessment results and implications reports for FY 2024/25</w:t>
            </w:r>
            <w:r w:rsidRPr="009426B5">
              <w:rPr>
                <w:rFonts w:eastAsia="DengXian" w:cs="Arial"/>
                <w:iCs/>
                <w:color w:val="000000" w:themeColor="text1"/>
                <w:sz w:val="20"/>
                <w:szCs w:val="20"/>
                <w:lang w:val="en-US"/>
              </w:rPr>
              <w:t xml:space="preserve"> </w:t>
            </w:r>
          </w:p>
          <w:p w14:paraId="1E3E73B8" w14:textId="7388EC9F" w:rsidR="005F1925" w:rsidRPr="009426B5" w:rsidRDefault="00017E66" w:rsidP="0088747A">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Entity </w:t>
            </w:r>
            <w:r w:rsidR="005F1925" w:rsidRPr="009426B5">
              <w:rPr>
                <w:rFonts w:eastAsia="DengXian" w:cs="Arial"/>
                <w:iCs/>
                <w:color w:val="000000" w:themeColor="text1"/>
                <w:sz w:val="20"/>
                <w:szCs w:val="20"/>
                <w:lang w:val="en-US"/>
              </w:rPr>
              <w:t>notice board.</w:t>
            </w:r>
          </w:p>
        </w:tc>
      </w:tr>
      <w:tr w:rsidR="00A25DB3" w:rsidRPr="009426B5" w14:paraId="77AED91F" w14:textId="77777777" w:rsidTr="00A25DB3">
        <w:trPr>
          <w:trHeight w:val="20"/>
        </w:trPr>
        <w:tc>
          <w:tcPr>
            <w:tcW w:w="834" w:type="pct"/>
            <w:vMerge/>
            <w:shd w:val="clear" w:color="auto" w:fill="auto"/>
            <w:tcMar>
              <w:top w:w="0" w:type="dxa"/>
              <w:left w:w="108" w:type="dxa"/>
              <w:bottom w:w="0" w:type="dxa"/>
              <w:right w:w="108" w:type="dxa"/>
            </w:tcMar>
            <w:vAlign w:val="center"/>
          </w:tcPr>
          <w:p w14:paraId="1E9FBFD4"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718EE5C1" w14:textId="77777777" w:rsidR="005F1925" w:rsidRPr="009426B5" w:rsidRDefault="005F1925"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121110BB" w14:textId="77777777" w:rsidR="005F1925" w:rsidRPr="009426B5" w:rsidRDefault="005F1925"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33BB93E6" w14:textId="50E378B5" w:rsidR="005F1925" w:rsidRPr="009426B5" w:rsidRDefault="005F1925" w:rsidP="0073308B">
            <w:pPr>
              <w:numPr>
                <w:ilvl w:val="0"/>
                <w:numId w:val="4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conducted discussions (e.g.</w:t>
            </w:r>
            <w:r w:rsidR="001F3D0A" w:rsidRPr="009426B5">
              <w:rPr>
                <w:rFonts w:eastAsia="DengXian" w:cs="Arial"/>
                <w:iCs/>
                <w:color w:val="000000" w:themeColor="text1"/>
                <w:sz w:val="20"/>
                <w:szCs w:val="20"/>
                <w:lang w:val="en-US"/>
              </w:rPr>
              <w:t xml:space="preserve"> through</w:t>
            </w:r>
            <w:r w:rsidRPr="009426B5">
              <w:rPr>
                <w:rFonts w:eastAsia="DengXian" w:cs="Arial"/>
                <w:iCs/>
                <w:color w:val="000000" w:themeColor="text1"/>
                <w:sz w:val="20"/>
                <w:szCs w:val="20"/>
                <w:lang w:val="en-US"/>
              </w:rPr>
              <w:t xml:space="preserve"> municipal urban fora, barazas, radio programmes etc.) with the public to provide feedback on status of activity implementation during the previous FY</w:t>
            </w:r>
            <w:r w:rsidR="00AC7DE0" w:rsidRPr="009426B5">
              <w:rPr>
                <w:rFonts w:eastAsia="DengXian" w:cs="Arial"/>
                <w:iCs/>
                <w:color w:val="000000" w:themeColor="text1"/>
                <w:sz w:val="20"/>
                <w:szCs w:val="20"/>
                <w:lang w:val="en-US"/>
              </w:rPr>
              <w:t xml:space="preserve"> (2024/25)</w:t>
            </w:r>
          </w:p>
          <w:p w14:paraId="3E25C0B6" w14:textId="77777777" w:rsidR="005F1925" w:rsidRPr="009426B5" w:rsidRDefault="005F1925" w:rsidP="0073308B">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5777CF0A" w14:textId="4CE3FE53" w:rsidR="005F1925" w:rsidRPr="009426B5" w:rsidRDefault="005F1925" w:rsidP="00E93CC3">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w:t>
            </w:r>
            <w:r w:rsidR="006C026E" w:rsidRPr="009426B5">
              <w:rPr>
                <w:rFonts w:eastAsia="DengXian" w:cs="Arial"/>
                <w:iCs/>
                <w:color w:val="000000" w:themeColor="text1"/>
                <w:sz w:val="20"/>
                <w:szCs w:val="20"/>
                <w:lang w:val="en-US"/>
              </w:rPr>
              <w:t xml:space="preserve">Physical </w:t>
            </w:r>
            <w:r w:rsidRPr="009426B5">
              <w:rPr>
                <w:rFonts w:eastAsia="DengXian" w:cs="Arial"/>
                <w:iCs/>
                <w:color w:val="000000" w:themeColor="text1"/>
                <w:sz w:val="20"/>
                <w:szCs w:val="20"/>
                <w:lang w:val="en-US"/>
              </w:rPr>
              <w:t>Planner obtain and review evidence of</w:t>
            </w:r>
            <w:r w:rsidR="00E93CC3" w:rsidRPr="009426B5">
              <w:rPr>
                <w:rFonts w:eastAsia="DengXian" w:cs="Arial"/>
                <w:iCs/>
                <w:color w:val="000000" w:themeColor="text1"/>
                <w:sz w:val="20"/>
                <w:szCs w:val="20"/>
                <w:lang w:val="en-US"/>
              </w:rPr>
              <w:t xml:space="preserve"> m</w:t>
            </w:r>
            <w:r w:rsidRPr="009426B5">
              <w:rPr>
                <w:rFonts w:eastAsia="DengXian" w:cs="Arial"/>
                <w:iCs/>
                <w:color w:val="000000" w:themeColor="text1"/>
                <w:sz w:val="20"/>
                <w:szCs w:val="20"/>
                <w:lang w:val="en-US"/>
              </w:rPr>
              <w:t>eetings of feed-back to the public on status of project implementation</w:t>
            </w:r>
            <w:r w:rsidR="005A2E27"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w:t>
            </w:r>
          </w:p>
        </w:tc>
        <w:tc>
          <w:tcPr>
            <w:tcW w:w="1029" w:type="pct"/>
            <w:shd w:val="clear" w:color="auto" w:fill="auto"/>
          </w:tcPr>
          <w:p w14:paraId="2A4E8415" w14:textId="652109D6" w:rsidR="005F1925" w:rsidRPr="009426B5" w:rsidRDefault="005F1925" w:rsidP="006C026E">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Minutes of </w:t>
            </w:r>
            <w:r w:rsidR="00DC344C" w:rsidRPr="009426B5">
              <w:rPr>
                <w:rFonts w:eastAsia="DengXian" w:cs="Arial"/>
                <w:iCs/>
                <w:color w:val="000000" w:themeColor="text1"/>
                <w:sz w:val="20"/>
                <w:szCs w:val="20"/>
                <w:lang w:val="en-US"/>
              </w:rPr>
              <w:t xml:space="preserve">feedback </w:t>
            </w:r>
            <w:r w:rsidRPr="009426B5">
              <w:rPr>
                <w:rFonts w:eastAsia="DengXian" w:cs="Arial"/>
                <w:iCs/>
                <w:color w:val="000000" w:themeColor="text1"/>
                <w:sz w:val="20"/>
                <w:szCs w:val="20"/>
                <w:lang w:val="en-US"/>
              </w:rPr>
              <w:t>meetings</w:t>
            </w:r>
            <w:r w:rsidR="00DC344C"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t>
            </w:r>
          </w:p>
          <w:p w14:paraId="212DDE1E" w14:textId="1DAD8E70" w:rsidR="005F1925" w:rsidRPr="009426B5" w:rsidRDefault="005F1925" w:rsidP="006C026E">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Engagement reports</w:t>
            </w:r>
            <w:r w:rsidR="00DC344C" w:rsidRPr="009426B5">
              <w:rPr>
                <w:rFonts w:eastAsia="DengXian" w:cs="Arial"/>
                <w:iCs/>
                <w:color w:val="000000" w:themeColor="text1"/>
                <w:sz w:val="20"/>
                <w:szCs w:val="20"/>
                <w:lang w:val="en-US"/>
              </w:rPr>
              <w:t xml:space="preserve"> for FY 2024/25</w:t>
            </w:r>
          </w:p>
        </w:tc>
      </w:tr>
      <w:tr w:rsidR="00A25DB3" w:rsidRPr="009426B5" w14:paraId="21A57786" w14:textId="77777777" w:rsidTr="00A25DB3">
        <w:trPr>
          <w:trHeight w:val="20"/>
        </w:trPr>
        <w:tc>
          <w:tcPr>
            <w:tcW w:w="834" w:type="pct"/>
            <w:vMerge/>
            <w:shd w:val="clear" w:color="auto" w:fill="auto"/>
            <w:tcMar>
              <w:top w:w="0" w:type="dxa"/>
              <w:left w:w="108" w:type="dxa"/>
              <w:bottom w:w="0" w:type="dxa"/>
              <w:right w:w="108" w:type="dxa"/>
            </w:tcMar>
            <w:vAlign w:val="center"/>
          </w:tcPr>
          <w:p w14:paraId="09CC6B42"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023B7329" w14:textId="77777777" w:rsidR="005F1925" w:rsidRPr="009426B5" w:rsidRDefault="005F1925" w:rsidP="00DC344C">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13.</w:t>
            </w:r>
          </w:p>
        </w:tc>
        <w:tc>
          <w:tcPr>
            <w:tcW w:w="824" w:type="pct"/>
            <w:vMerge w:val="restart"/>
            <w:shd w:val="clear" w:color="auto" w:fill="auto"/>
            <w:tcMar>
              <w:top w:w="0" w:type="dxa"/>
              <w:left w:w="108" w:type="dxa"/>
              <w:bottom w:w="0" w:type="dxa"/>
              <w:right w:w="108" w:type="dxa"/>
            </w:tcMar>
          </w:tcPr>
          <w:p w14:paraId="3DBD9781" w14:textId="77777777" w:rsidR="005F1925" w:rsidRPr="009426B5" w:rsidRDefault="005F1925" w:rsidP="00DC344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Enhanced Transparency, Accountability and participation</w:t>
            </w:r>
          </w:p>
          <w:p w14:paraId="565F79F2" w14:textId="77777777" w:rsidR="005F1925" w:rsidRPr="009426B5" w:rsidRDefault="005F1925" w:rsidP="006E7BD9">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4</w:t>
            </w:r>
          </w:p>
          <w:p w14:paraId="27D62377" w14:textId="77777777" w:rsidR="005F1925" w:rsidRPr="009426B5" w:rsidRDefault="005F1925" w:rsidP="00DC344C">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5D1B4AF2" w14:textId="42F2D9AE" w:rsidR="005F1925" w:rsidRPr="009426B5" w:rsidRDefault="005F1925" w:rsidP="00DC344C">
            <w:pPr>
              <w:numPr>
                <w:ilvl w:val="0"/>
                <w:numId w:val="4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MDF has met and discussed among others assessment reports, complaints handling, quarterly progress report and MDF has held at least 4 meetings in the previous FY </w:t>
            </w:r>
            <w:r w:rsidR="00AB1200" w:rsidRPr="009426B5">
              <w:rPr>
                <w:rFonts w:eastAsia="DengXian" w:cs="Arial"/>
                <w:iCs/>
                <w:color w:val="000000" w:themeColor="text1"/>
                <w:sz w:val="20"/>
                <w:szCs w:val="20"/>
                <w:lang w:val="en-US"/>
              </w:rPr>
              <w:t>(2024/25)</w:t>
            </w:r>
          </w:p>
          <w:p w14:paraId="7B170106" w14:textId="1EF73AD0" w:rsidR="005F1925" w:rsidRPr="009426B5" w:rsidRDefault="005F1925" w:rsidP="00DC344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Score </w:t>
            </w:r>
            <w:r w:rsidR="00BE47D4" w:rsidRPr="009426B5">
              <w:rPr>
                <w:rFonts w:eastAsia="DengXian" w:cs="Arial"/>
                <w:iCs/>
                <w:color w:val="000000" w:themeColor="text1"/>
                <w:sz w:val="20"/>
                <w:szCs w:val="20"/>
                <w:lang w:val="en-US"/>
              </w:rPr>
              <w:t xml:space="preserve">2 </w:t>
            </w:r>
            <w:r w:rsidRPr="009426B5">
              <w:rPr>
                <w:rFonts w:eastAsia="DengXian" w:cs="Arial"/>
                <w:iCs/>
                <w:color w:val="000000" w:themeColor="text1"/>
                <w:sz w:val="20"/>
                <w:szCs w:val="20"/>
                <w:lang w:val="en-US"/>
              </w:rPr>
              <w:t>or else 0</w:t>
            </w:r>
          </w:p>
        </w:tc>
        <w:tc>
          <w:tcPr>
            <w:tcW w:w="997" w:type="pct"/>
            <w:shd w:val="clear" w:color="auto" w:fill="auto"/>
          </w:tcPr>
          <w:p w14:paraId="3C8F3E96" w14:textId="7995C4BF" w:rsidR="005F1925" w:rsidRPr="009426B5" w:rsidRDefault="005F1925" w:rsidP="00E75EA9">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TC/CAO/ED obtain MDF meeting documents </w:t>
            </w:r>
            <w:r w:rsidR="00AB1200"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to ascertain whether they met and discussed:</w:t>
            </w:r>
          </w:p>
          <w:p w14:paraId="5E60E0A0" w14:textId="77777777" w:rsidR="005F1925" w:rsidRPr="009426B5" w:rsidRDefault="005F1925" w:rsidP="00DC344C">
            <w:pPr>
              <w:numPr>
                <w:ilvl w:val="1"/>
                <w:numId w:val="48"/>
              </w:numPr>
              <w:spacing w:before="60" w:after="60"/>
              <w:ind w:left="428"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Assessment reports</w:t>
            </w:r>
          </w:p>
          <w:p w14:paraId="459635B0" w14:textId="77777777" w:rsidR="005F1925" w:rsidRPr="009426B5" w:rsidRDefault="005F1925" w:rsidP="00DC344C">
            <w:pPr>
              <w:numPr>
                <w:ilvl w:val="1"/>
                <w:numId w:val="48"/>
              </w:numPr>
              <w:spacing w:before="60" w:after="60"/>
              <w:ind w:left="428"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Complaints handling</w:t>
            </w:r>
          </w:p>
          <w:p w14:paraId="2E96796E" w14:textId="77777777" w:rsidR="005F1925" w:rsidRPr="009426B5" w:rsidRDefault="005F1925" w:rsidP="00DC344C">
            <w:pPr>
              <w:numPr>
                <w:ilvl w:val="1"/>
                <w:numId w:val="48"/>
              </w:numPr>
              <w:spacing w:before="60" w:after="60"/>
              <w:ind w:left="428"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Quarterly progress report</w:t>
            </w:r>
          </w:p>
          <w:p w14:paraId="5DBD384B" w14:textId="321417AA" w:rsidR="005F1925" w:rsidRPr="009426B5" w:rsidRDefault="00897CB3" w:rsidP="00DC344C">
            <w:pPr>
              <w:numPr>
                <w:ilvl w:val="1"/>
                <w:numId w:val="48"/>
              </w:numPr>
              <w:spacing w:before="60" w:after="60"/>
              <w:ind w:left="428"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MDF reports</w:t>
            </w:r>
          </w:p>
        </w:tc>
        <w:tc>
          <w:tcPr>
            <w:tcW w:w="1029" w:type="pct"/>
            <w:shd w:val="clear" w:color="auto" w:fill="auto"/>
          </w:tcPr>
          <w:p w14:paraId="3F256C17" w14:textId="0D9808B8" w:rsidR="005F1925" w:rsidRPr="009426B5" w:rsidRDefault="005F1925" w:rsidP="00897CB3">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Minutes from meetings </w:t>
            </w:r>
            <w:r w:rsidR="00897CB3" w:rsidRPr="009426B5">
              <w:rPr>
                <w:rFonts w:eastAsia="DengXian" w:cs="Arial"/>
                <w:iCs/>
                <w:color w:val="000000" w:themeColor="text1"/>
                <w:sz w:val="20"/>
                <w:szCs w:val="20"/>
                <w:lang w:val="en-US"/>
              </w:rPr>
              <w:t xml:space="preserve">of </w:t>
            </w:r>
            <w:r w:rsidRPr="009426B5">
              <w:rPr>
                <w:rFonts w:eastAsia="DengXian" w:cs="Arial"/>
                <w:iCs/>
                <w:color w:val="000000" w:themeColor="text1"/>
                <w:sz w:val="20"/>
                <w:szCs w:val="20"/>
                <w:lang w:val="en-US"/>
              </w:rPr>
              <w:t>MDF</w:t>
            </w:r>
            <w:r w:rsidR="00897CB3" w:rsidRPr="009426B5">
              <w:rPr>
                <w:rFonts w:eastAsia="DengXian" w:cs="Arial"/>
                <w:iCs/>
                <w:color w:val="000000" w:themeColor="text1"/>
                <w:sz w:val="20"/>
                <w:szCs w:val="20"/>
                <w:lang w:val="en-US"/>
              </w:rPr>
              <w:t xml:space="preserve"> for FY 2024/25</w:t>
            </w:r>
          </w:p>
          <w:p w14:paraId="19B075D7" w14:textId="67599F25" w:rsidR="005F1925" w:rsidRPr="009426B5" w:rsidRDefault="005F1925" w:rsidP="00897CB3">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MDF reports</w:t>
            </w:r>
            <w:r w:rsidR="00897CB3" w:rsidRPr="009426B5">
              <w:rPr>
                <w:rFonts w:eastAsia="DengXian" w:cs="Arial"/>
                <w:iCs/>
                <w:color w:val="000000" w:themeColor="text1"/>
                <w:sz w:val="20"/>
                <w:szCs w:val="20"/>
                <w:lang w:val="en-US"/>
              </w:rPr>
              <w:t xml:space="preserve"> for FY 2024/25</w:t>
            </w:r>
          </w:p>
        </w:tc>
      </w:tr>
      <w:tr w:rsidR="00A25DB3" w:rsidRPr="009426B5" w14:paraId="7D24D8BA" w14:textId="77777777" w:rsidTr="00A25DB3">
        <w:trPr>
          <w:trHeight w:val="20"/>
        </w:trPr>
        <w:tc>
          <w:tcPr>
            <w:tcW w:w="834" w:type="pct"/>
            <w:vMerge/>
            <w:shd w:val="clear" w:color="auto" w:fill="auto"/>
            <w:tcMar>
              <w:top w:w="0" w:type="dxa"/>
              <w:left w:w="108" w:type="dxa"/>
              <w:bottom w:w="0" w:type="dxa"/>
              <w:right w:w="108" w:type="dxa"/>
            </w:tcMar>
            <w:vAlign w:val="center"/>
          </w:tcPr>
          <w:p w14:paraId="63E70EEB" w14:textId="77777777" w:rsidR="005F1925" w:rsidRPr="009426B5" w:rsidRDefault="005F1925" w:rsidP="00AB344E">
            <w:pPr>
              <w:spacing w:before="60" w:after="60"/>
              <w:ind w:left="0" w:right="0" w:firstLine="0"/>
              <w:jc w:val="left"/>
              <w:rPr>
                <w:rFonts w:eastAsia="DengXian" w:cs="Arial"/>
                <w:b/>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323432E6" w14:textId="77777777" w:rsidR="005F1925" w:rsidRPr="009426B5" w:rsidRDefault="005F1925" w:rsidP="00DC344C">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1791801E" w14:textId="77777777" w:rsidR="005F1925" w:rsidRPr="009426B5" w:rsidRDefault="005F1925" w:rsidP="00DC344C">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43ECBB37" w14:textId="50AC6D38" w:rsidR="005F1925" w:rsidRPr="009426B5" w:rsidRDefault="005F1925" w:rsidP="00DC344C">
            <w:pPr>
              <w:numPr>
                <w:ilvl w:val="0"/>
                <w:numId w:val="4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prepared the biannual report on IGG findings on cases of alleged fraud and corruption and their status including administrative or other action taken/</w:t>
            </w:r>
            <w:r w:rsidR="00BE47D4"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being taken and the report has been </w:t>
            </w:r>
            <w:r w:rsidRPr="009426B5">
              <w:rPr>
                <w:rFonts w:eastAsia="DengXian" w:cs="Arial"/>
                <w:iCs/>
                <w:color w:val="000000" w:themeColor="text1"/>
                <w:sz w:val="20"/>
                <w:szCs w:val="20"/>
                <w:lang w:val="en-US"/>
              </w:rPr>
              <w:lastRenderedPageBreak/>
              <w:t>presented and discussed at MDF</w:t>
            </w:r>
            <w:r w:rsidR="001276FE" w:rsidRPr="009426B5">
              <w:rPr>
                <w:rFonts w:eastAsia="DengXian" w:cs="Arial"/>
                <w:iCs/>
                <w:color w:val="000000" w:themeColor="text1"/>
                <w:sz w:val="20"/>
                <w:szCs w:val="20"/>
                <w:lang w:val="en-US"/>
              </w:rPr>
              <w:t xml:space="preserve"> for FY 2024/25 </w:t>
            </w:r>
            <w:r w:rsidRPr="009426B5">
              <w:rPr>
                <w:rFonts w:eastAsia="DengXian" w:cs="Arial"/>
                <w:iCs/>
                <w:color w:val="000000" w:themeColor="text1"/>
                <w:sz w:val="20"/>
                <w:szCs w:val="20"/>
                <w:lang w:val="en-US"/>
              </w:rPr>
              <w:t xml:space="preserve"> </w:t>
            </w:r>
          </w:p>
          <w:p w14:paraId="6BD70F49" w14:textId="77777777" w:rsidR="005F1925" w:rsidRPr="009426B5" w:rsidRDefault="005F1925" w:rsidP="00DC344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2 or else 0</w:t>
            </w:r>
          </w:p>
        </w:tc>
        <w:tc>
          <w:tcPr>
            <w:tcW w:w="997" w:type="pct"/>
            <w:shd w:val="clear" w:color="auto" w:fill="auto"/>
          </w:tcPr>
          <w:p w14:paraId="34724959" w14:textId="297E4B9D" w:rsidR="005F1925" w:rsidRPr="009426B5" w:rsidRDefault="005F1925" w:rsidP="001120BC">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From the CDC/</w:t>
            </w:r>
            <w:r w:rsidR="009647C4"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DCDO’s office, obtain and review the report on IGG findings and MDF minutes</w:t>
            </w:r>
            <w:r w:rsidR="001276FE" w:rsidRPr="009426B5">
              <w:rPr>
                <w:rFonts w:eastAsia="DengXian" w:cs="Arial"/>
                <w:iCs/>
                <w:color w:val="000000" w:themeColor="text1"/>
                <w:sz w:val="20"/>
                <w:szCs w:val="20"/>
                <w:lang w:val="en-US"/>
              </w:rPr>
              <w:t xml:space="preserve"> for FY 2024/25</w:t>
            </w:r>
            <w:r w:rsidR="009647C4"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w:t>
            </w:r>
          </w:p>
        </w:tc>
        <w:tc>
          <w:tcPr>
            <w:tcW w:w="1029" w:type="pct"/>
            <w:shd w:val="clear" w:color="auto" w:fill="auto"/>
          </w:tcPr>
          <w:p w14:paraId="1F74AF7B" w14:textId="64818B26" w:rsidR="005F1925" w:rsidRPr="009426B5" w:rsidRDefault="005F1925" w:rsidP="009647C4">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Report on IGG findings</w:t>
            </w:r>
            <w:r w:rsidR="001276FE" w:rsidRPr="009426B5">
              <w:rPr>
                <w:rFonts w:eastAsia="DengXian" w:cs="Arial"/>
                <w:iCs/>
                <w:color w:val="000000" w:themeColor="text1"/>
                <w:sz w:val="20"/>
                <w:szCs w:val="20"/>
                <w:lang w:val="en-US"/>
              </w:rPr>
              <w:t xml:space="preserve"> for FY 2024/25</w:t>
            </w:r>
          </w:p>
          <w:p w14:paraId="5A7CB47C" w14:textId="11CACE26" w:rsidR="005F1925" w:rsidRPr="009426B5" w:rsidRDefault="005F1925" w:rsidP="009647C4">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MDF minutes</w:t>
            </w:r>
            <w:r w:rsidR="001276FE" w:rsidRPr="009426B5">
              <w:rPr>
                <w:rFonts w:eastAsia="DengXian" w:cs="Arial"/>
                <w:iCs/>
                <w:color w:val="000000" w:themeColor="text1"/>
                <w:sz w:val="20"/>
                <w:szCs w:val="20"/>
                <w:lang w:val="en-US"/>
              </w:rPr>
              <w:t xml:space="preserve"> for FY 2024/25</w:t>
            </w:r>
          </w:p>
        </w:tc>
      </w:tr>
      <w:tr w:rsidR="00A25DB3" w:rsidRPr="009426B5" w14:paraId="6495DFCD" w14:textId="77777777" w:rsidTr="00A25DB3">
        <w:trPr>
          <w:trHeight w:val="20"/>
        </w:trPr>
        <w:tc>
          <w:tcPr>
            <w:tcW w:w="834" w:type="pct"/>
            <w:vMerge w:val="restart"/>
            <w:shd w:val="clear" w:color="auto" w:fill="auto"/>
            <w:tcMar>
              <w:top w:w="0" w:type="dxa"/>
              <w:left w:w="108" w:type="dxa"/>
              <w:bottom w:w="0" w:type="dxa"/>
              <w:right w:w="108" w:type="dxa"/>
            </w:tcMar>
          </w:tcPr>
          <w:p w14:paraId="099B560E" w14:textId="77777777" w:rsidR="005F1925" w:rsidRPr="009426B5" w:rsidRDefault="005F1925" w:rsidP="006E7BD9">
            <w:pPr>
              <w:numPr>
                <w:ilvl w:val="0"/>
                <w:numId w:val="1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Climate change planning, Environmental and social safeguards Performance Strengthened</w:t>
            </w:r>
          </w:p>
          <w:p w14:paraId="030021DB" w14:textId="456197DE" w:rsidR="005F1925" w:rsidRPr="009426B5" w:rsidRDefault="005F1925" w:rsidP="006E7BD9">
            <w:pPr>
              <w:spacing w:before="120" w:after="60"/>
              <w:ind w:left="0" w:right="0" w:firstLine="0"/>
              <w:jc w:val="left"/>
              <w:rPr>
                <w:rFonts w:eastAsia="DengXian" w:cs="Arial"/>
                <w:b/>
                <w:iCs/>
                <w:color w:val="000000" w:themeColor="text1"/>
                <w:sz w:val="20"/>
                <w:szCs w:val="20"/>
                <w:lang w:val="en-US"/>
              </w:rPr>
            </w:pPr>
            <w:r w:rsidRPr="009426B5">
              <w:rPr>
                <w:rFonts w:eastAsia="DengXian" w:cs="Arial"/>
                <w:b/>
                <w:bCs/>
                <w:i/>
                <w:color w:val="000000" w:themeColor="text1"/>
                <w:sz w:val="20"/>
                <w:szCs w:val="20"/>
                <w:lang w:val="en-US"/>
              </w:rPr>
              <w:t>Maximum score is 2</w:t>
            </w:r>
            <w:r w:rsidR="00A25DB3">
              <w:rPr>
                <w:rFonts w:eastAsia="DengXian" w:cs="Arial"/>
                <w:b/>
                <w:bCs/>
                <w:i/>
                <w:color w:val="000000" w:themeColor="text1"/>
                <w:sz w:val="20"/>
                <w:szCs w:val="20"/>
                <w:lang w:val="en-US"/>
              </w:rPr>
              <w:t>0</w:t>
            </w:r>
          </w:p>
        </w:tc>
        <w:tc>
          <w:tcPr>
            <w:tcW w:w="261" w:type="pct"/>
            <w:vMerge w:val="restart"/>
            <w:shd w:val="clear" w:color="auto" w:fill="auto"/>
            <w:tcMar>
              <w:top w:w="0" w:type="dxa"/>
              <w:left w:w="108" w:type="dxa"/>
              <w:bottom w:w="0" w:type="dxa"/>
              <w:right w:w="108" w:type="dxa"/>
            </w:tcMar>
          </w:tcPr>
          <w:p w14:paraId="371F6DCE" w14:textId="77777777" w:rsidR="005F1925" w:rsidRPr="009426B5" w:rsidRDefault="005F1925" w:rsidP="006E7BD9">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14.</w:t>
            </w:r>
          </w:p>
        </w:tc>
        <w:tc>
          <w:tcPr>
            <w:tcW w:w="824" w:type="pct"/>
            <w:vMerge w:val="restart"/>
            <w:shd w:val="clear" w:color="auto" w:fill="auto"/>
            <w:tcMar>
              <w:top w:w="0" w:type="dxa"/>
              <w:left w:w="108" w:type="dxa"/>
              <w:bottom w:w="0" w:type="dxa"/>
              <w:right w:w="108" w:type="dxa"/>
            </w:tcMar>
          </w:tcPr>
          <w:p w14:paraId="4BC447DC" w14:textId="5675E52D"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has a functional District/</w:t>
            </w:r>
            <w:r w:rsidR="006E7BD9"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Urban Environment and Natural Resource Committee/</w:t>
            </w:r>
            <w:r w:rsidR="00922F37" w:rsidRPr="009426B5">
              <w:rPr>
                <w:rFonts w:eastAsia="DengXian" w:cs="Arial"/>
                <w:iCs/>
                <w:color w:val="000000" w:themeColor="text1"/>
                <w:sz w:val="20"/>
                <w:szCs w:val="20"/>
                <w:lang w:val="en-US"/>
              </w:rPr>
              <w:t>Public Health and Environment Committee</w:t>
            </w:r>
            <w:r w:rsidR="00922F37" w:rsidRPr="009426B5">
              <w:rPr>
                <w:rFonts w:cs="Arial"/>
                <w:color w:val="000000" w:themeColor="text1"/>
                <w:sz w:val="20"/>
                <w:szCs w:val="20"/>
              </w:rPr>
              <w:t xml:space="preserve"> </w:t>
            </w:r>
            <w:r w:rsidRPr="009426B5">
              <w:rPr>
                <w:rFonts w:eastAsia="DengXian" w:cs="Arial"/>
                <w:iCs/>
                <w:color w:val="000000" w:themeColor="text1"/>
                <w:sz w:val="20"/>
                <w:szCs w:val="20"/>
                <w:lang w:val="en-US"/>
              </w:rPr>
              <w:t>in case of KCCA</w:t>
            </w:r>
          </w:p>
          <w:p w14:paraId="29C2AF54" w14:textId="77777777" w:rsidR="005F1925" w:rsidRPr="009426B5" w:rsidRDefault="005F1925" w:rsidP="006E7BD9">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Maximum score is 7</w:t>
            </w:r>
          </w:p>
          <w:p w14:paraId="2CCCEDDA"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4CCD90D9" w14:textId="2024F677" w:rsidR="005F1925" w:rsidRPr="009426B5" w:rsidRDefault="005F1925" w:rsidP="006E7BD9">
            <w:pPr>
              <w:numPr>
                <w:ilvl w:val="0"/>
                <w:numId w:val="4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constituted a functional Environment and Natural Resource Committee/</w:t>
            </w:r>
            <w:r w:rsidR="00961BD4" w:rsidRPr="009426B5">
              <w:rPr>
                <w:rFonts w:eastAsia="DengXian" w:cs="Arial"/>
                <w:iCs/>
                <w:color w:val="000000" w:themeColor="text1"/>
                <w:sz w:val="20"/>
                <w:szCs w:val="20"/>
                <w:lang w:val="en-US"/>
              </w:rPr>
              <w:t>Public Health and Environment C</w:t>
            </w:r>
            <w:r w:rsidR="001F3D0A" w:rsidRPr="009426B5">
              <w:rPr>
                <w:rFonts w:eastAsia="DengXian" w:cs="Arial"/>
                <w:iCs/>
                <w:color w:val="000000" w:themeColor="text1"/>
                <w:sz w:val="20"/>
                <w:szCs w:val="20"/>
                <w:lang w:val="en-US"/>
              </w:rPr>
              <w:t xml:space="preserve">ommittee in case of KCCA </w:t>
            </w:r>
            <w:r w:rsidRPr="009426B5">
              <w:rPr>
                <w:rFonts w:eastAsia="DengXian" w:cs="Arial"/>
                <w:iCs/>
                <w:color w:val="000000" w:themeColor="text1"/>
                <w:sz w:val="20"/>
                <w:szCs w:val="20"/>
                <w:lang w:val="en-US"/>
              </w:rPr>
              <w:t xml:space="preserve">that meets at least quarterly. </w:t>
            </w:r>
          </w:p>
          <w:p w14:paraId="053AA7B5"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36407A2F" w14:textId="1350E309" w:rsidR="005F1925" w:rsidRPr="009426B5" w:rsidRDefault="00B37C42" w:rsidP="00922F37">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w:t>
            </w:r>
            <w:r w:rsidR="005F1925" w:rsidRPr="009426B5">
              <w:rPr>
                <w:rFonts w:eastAsia="DengXian" w:cs="Arial"/>
                <w:iCs/>
                <w:color w:val="000000" w:themeColor="text1"/>
                <w:sz w:val="20"/>
                <w:szCs w:val="20"/>
                <w:lang w:val="en-US"/>
              </w:rPr>
              <w:t>rom the Environment Officers or</w:t>
            </w:r>
            <w:r w:rsidR="00FD1455" w:rsidRPr="009426B5">
              <w:rPr>
                <w:rFonts w:eastAsia="DengXian" w:cs="Arial"/>
                <w:iCs/>
                <w:color w:val="000000" w:themeColor="text1"/>
                <w:sz w:val="20"/>
                <w:szCs w:val="20"/>
                <w:lang w:val="en-US"/>
              </w:rPr>
              <w:t xml:space="preserve"> District Natural Resources Officer (DNRO)</w:t>
            </w:r>
            <w:r w:rsidR="005F1925" w:rsidRPr="009426B5">
              <w:rPr>
                <w:rFonts w:eastAsia="DengXian" w:cs="Arial"/>
                <w:iCs/>
                <w:color w:val="000000" w:themeColor="text1"/>
                <w:sz w:val="20"/>
                <w:szCs w:val="20"/>
                <w:lang w:val="en-US"/>
              </w:rPr>
              <w:t xml:space="preserve"> </w:t>
            </w:r>
            <w:r w:rsidR="00D9544C" w:rsidRPr="009426B5">
              <w:rPr>
                <w:rFonts w:eastAsia="DengXian" w:cs="Arial"/>
                <w:iCs/>
                <w:color w:val="000000" w:themeColor="text1"/>
                <w:sz w:val="20"/>
                <w:szCs w:val="20"/>
                <w:lang w:val="en-US"/>
              </w:rPr>
              <w:t>establish whether the entity has constituted a functional Environment and Natural Resource Committee/ Public Health and Environment Committee in case of KCCA that meets at least quarterly.</w:t>
            </w:r>
          </w:p>
        </w:tc>
        <w:tc>
          <w:tcPr>
            <w:tcW w:w="1029" w:type="pct"/>
            <w:shd w:val="clear" w:color="auto" w:fill="auto"/>
          </w:tcPr>
          <w:p w14:paraId="629C3616" w14:textId="21A2EFB6" w:rsidR="005F1925" w:rsidRPr="009426B5" w:rsidRDefault="005F1925" w:rsidP="00D9544C">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Names &amp; designation of the committee members</w:t>
            </w:r>
          </w:p>
          <w:p w14:paraId="62CC8F50" w14:textId="77777777" w:rsidR="00D9544C" w:rsidRPr="009426B5" w:rsidRDefault="00D9544C" w:rsidP="00D9544C">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Approved l</w:t>
            </w:r>
            <w:r w:rsidR="005F1925" w:rsidRPr="009426B5">
              <w:rPr>
                <w:rFonts w:eastAsia="DengXian" w:cs="Arial"/>
                <w:iCs/>
                <w:color w:val="000000" w:themeColor="text1"/>
                <w:sz w:val="20"/>
                <w:szCs w:val="20"/>
                <w:lang w:val="en-US"/>
              </w:rPr>
              <w:t xml:space="preserve">etters of appointment </w:t>
            </w:r>
          </w:p>
          <w:p w14:paraId="1DD3E21B" w14:textId="59869598" w:rsidR="005F1925" w:rsidRPr="009426B5" w:rsidRDefault="005F1925" w:rsidP="00D9544C">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Minutes of meetings</w:t>
            </w:r>
            <w:r w:rsidR="00D9544C" w:rsidRPr="009426B5">
              <w:rPr>
                <w:rFonts w:eastAsia="DengXian" w:cs="Arial"/>
                <w:iCs/>
                <w:color w:val="000000" w:themeColor="text1"/>
                <w:sz w:val="20"/>
                <w:szCs w:val="20"/>
                <w:lang w:val="en-US"/>
              </w:rPr>
              <w:t xml:space="preserve"> held in FY 2024/25 </w:t>
            </w:r>
          </w:p>
        </w:tc>
      </w:tr>
      <w:tr w:rsidR="00A25DB3" w:rsidRPr="009426B5" w14:paraId="258DA647" w14:textId="77777777" w:rsidTr="00A25DB3">
        <w:trPr>
          <w:trHeight w:val="20"/>
        </w:trPr>
        <w:tc>
          <w:tcPr>
            <w:tcW w:w="834" w:type="pct"/>
            <w:vMerge/>
            <w:shd w:val="clear" w:color="auto" w:fill="auto"/>
            <w:tcMar>
              <w:top w:w="0" w:type="dxa"/>
              <w:left w:w="108" w:type="dxa"/>
              <w:bottom w:w="0" w:type="dxa"/>
              <w:right w:w="108" w:type="dxa"/>
            </w:tcMar>
          </w:tcPr>
          <w:p w14:paraId="64B7ABF0" w14:textId="77777777" w:rsidR="005F1925" w:rsidRPr="009426B5" w:rsidRDefault="005F1925" w:rsidP="006E7BD9">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754C08AD" w14:textId="77777777" w:rsidR="005F1925" w:rsidRPr="009426B5" w:rsidRDefault="005F1925" w:rsidP="006E7BD9">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00F5C3AC"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2212F77B" w14:textId="6D5E401B" w:rsidR="007607C7" w:rsidRPr="009426B5" w:rsidRDefault="007607C7" w:rsidP="006E7BD9">
            <w:pPr>
              <w:numPr>
                <w:ilvl w:val="0"/>
                <w:numId w:val="4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prepared </w:t>
            </w:r>
            <w:r w:rsidR="00B64314" w:rsidRPr="009426B5">
              <w:rPr>
                <w:rFonts w:eastAsia="DengXian" w:cs="Arial"/>
                <w:iCs/>
                <w:color w:val="000000" w:themeColor="text1"/>
                <w:sz w:val="20"/>
                <w:szCs w:val="20"/>
                <w:lang w:val="en-US"/>
              </w:rPr>
              <w:t>En</w:t>
            </w:r>
            <w:r w:rsidRPr="009426B5">
              <w:rPr>
                <w:rFonts w:eastAsia="DengXian" w:cs="Arial"/>
                <w:iCs/>
                <w:color w:val="000000" w:themeColor="text1"/>
                <w:sz w:val="20"/>
                <w:szCs w:val="20"/>
                <w:lang w:val="en-US"/>
              </w:rPr>
              <w:t>vironment and Climate Change action plans</w:t>
            </w:r>
            <w:r w:rsidR="00FD1455" w:rsidRPr="009426B5">
              <w:rPr>
                <w:rFonts w:eastAsia="DengXian" w:cs="Arial"/>
                <w:iCs/>
                <w:color w:val="000000" w:themeColor="text1"/>
                <w:sz w:val="20"/>
                <w:szCs w:val="20"/>
                <w:lang w:val="en-US"/>
              </w:rPr>
              <w:t xml:space="preserve"> by 30 June 2025.</w:t>
            </w:r>
            <w:r w:rsidRPr="009426B5">
              <w:rPr>
                <w:rFonts w:eastAsia="DengXian" w:cs="Arial"/>
                <w:iCs/>
                <w:color w:val="000000" w:themeColor="text1"/>
                <w:sz w:val="20"/>
                <w:szCs w:val="20"/>
                <w:lang w:val="en-US"/>
              </w:rPr>
              <w:t xml:space="preserve"> </w:t>
            </w:r>
          </w:p>
          <w:p w14:paraId="5B095651"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1041533F" w14:textId="2550264E" w:rsidR="005F1925" w:rsidRPr="009426B5" w:rsidRDefault="00D1137C" w:rsidP="002B0F79">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Environmental Officer </w:t>
            </w:r>
            <w:r w:rsidR="00B44BB4" w:rsidRPr="009426B5">
              <w:rPr>
                <w:rFonts w:eastAsia="DengXian" w:cs="Arial"/>
                <w:iCs/>
                <w:color w:val="000000" w:themeColor="text1"/>
                <w:sz w:val="20"/>
                <w:szCs w:val="20"/>
                <w:lang w:val="en-US"/>
              </w:rPr>
              <w:t>o</w:t>
            </w:r>
            <w:r w:rsidR="005F1925" w:rsidRPr="009426B5">
              <w:rPr>
                <w:rFonts w:eastAsia="DengXian" w:cs="Arial"/>
                <w:iCs/>
                <w:color w:val="000000" w:themeColor="text1"/>
                <w:sz w:val="20"/>
                <w:szCs w:val="20"/>
                <w:lang w:val="en-US"/>
              </w:rPr>
              <w:t>btain environment</w:t>
            </w:r>
            <w:r w:rsidRPr="009426B5">
              <w:rPr>
                <w:rFonts w:eastAsia="DengXian" w:cs="Arial"/>
                <w:iCs/>
                <w:color w:val="000000" w:themeColor="text1"/>
                <w:sz w:val="20"/>
                <w:szCs w:val="20"/>
                <w:lang w:val="en-US"/>
              </w:rPr>
              <w:t xml:space="preserve"> and climate change</w:t>
            </w:r>
            <w:r w:rsidR="005F1925" w:rsidRPr="009426B5">
              <w:rPr>
                <w:rFonts w:eastAsia="DengXian" w:cs="Arial"/>
                <w:iCs/>
                <w:color w:val="000000" w:themeColor="text1"/>
                <w:sz w:val="20"/>
                <w:szCs w:val="20"/>
                <w:lang w:val="en-US"/>
              </w:rPr>
              <w:t xml:space="preserve"> action plans</w:t>
            </w:r>
            <w:r w:rsidR="00B44BB4" w:rsidRPr="009426B5">
              <w:rPr>
                <w:rFonts w:eastAsia="DengXian" w:cs="Arial"/>
                <w:iCs/>
                <w:color w:val="000000" w:themeColor="text1"/>
                <w:sz w:val="20"/>
                <w:szCs w:val="20"/>
                <w:lang w:val="en-US"/>
              </w:rPr>
              <w:t xml:space="preserve"> and establish whether the entity prepared Environment and Climate Change action plans by 30 June 2025</w:t>
            </w:r>
            <w:r w:rsidR="005F1925" w:rsidRPr="009426B5">
              <w:rPr>
                <w:rFonts w:eastAsia="DengXian" w:cs="Arial"/>
                <w:iCs/>
                <w:color w:val="000000" w:themeColor="text1"/>
                <w:sz w:val="20"/>
                <w:szCs w:val="20"/>
                <w:lang w:val="en-US"/>
              </w:rPr>
              <w:t xml:space="preserve">. </w:t>
            </w:r>
          </w:p>
        </w:tc>
        <w:tc>
          <w:tcPr>
            <w:tcW w:w="1029" w:type="pct"/>
            <w:shd w:val="clear" w:color="auto" w:fill="auto"/>
          </w:tcPr>
          <w:p w14:paraId="352347FE" w14:textId="03043C84" w:rsidR="005F1925" w:rsidRPr="009426B5" w:rsidRDefault="005F1925" w:rsidP="00D9544C">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 report of the district/</w:t>
            </w:r>
            <w:r w:rsidR="007351B6"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MC/</w:t>
            </w:r>
            <w:r w:rsidR="007351B6"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Authority Environment Action Plan</w:t>
            </w:r>
            <w:r w:rsidR="002B0F79" w:rsidRPr="009426B5">
              <w:rPr>
                <w:rFonts w:eastAsia="DengXian" w:cs="Arial"/>
                <w:iCs/>
                <w:color w:val="000000" w:themeColor="text1"/>
                <w:sz w:val="20"/>
                <w:szCs w:val="20"/>
                <w:lang w:val="en-US"/>
              </w:rPr>
              <w:t xml:space="preserve"> (state period of action plan reviewed)</w:t>
            </w:r>
          </w:p>
        </w:tc>
      </w:tr>
      <w:tr w:rsidR="00A25DB3" w:rsidRPr="009426B5" w14:paraId="15BB174D" w14:textId="77777777" w:rsidTr="00A25DB3">
        <w:trPr>
          <w:trHeight w:val="20"/>
        </w:trPr>
        <w:tc>
          <w:tcPr>
            <w:tcW w:w="834" w:type="pct"/>
            <w:vMerge/>
            <w:shd w:val="clear" w:color="auto" w:fill="auto"/>
            <w:tcMar>
              <w:top w:w="0" w:type="dxa"/>
              <w:left w:w="108" w:type="dxa"/>
              <w:bottom w:w="0" w:type="dxa"/>
              <w:right w:w="108" w:type="dxa"/>
            </w:tcMar>
          </w:tcPr>
          <w:p w14:paraId="4630C4D0" w14:textId="77777777" w:rsidR="005F1925" w:rsidRPr="009426B5" w:rsidRDefault="005F1925" w:rsidP="006E7BD9">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57FB434A" w14:textId="77777777" w:rsidR="005F1925" w:rsidRPr="009426B5" w:rsidRDefault="005F1925" w:rsidP="006E7BD9">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5D516504"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169D4351" w14:textId="77777777" w:rsidR="005F1925" w:rsidRPr="009426B5" w:rsidRDefault="005F1925" w:rsidP="006E7BD9">
            <w:pPr>
              <w:numPr>
                <w:ilvl w:val="0"/>
                <w:numId w:val="4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approved environment and climate change interventions or ensured that environmental and climate change concerns are integrated in its plans and projects approved by the urban or district council </w:t>
            </w:r>
          </w:p>
          <w:p w14:paraId="2A2C2D61"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2 or else 0</w:t>
            </w:r>
          </w:p>
        </w:tc>
        <w:tc>
          <w:tcPr>
            <w:tcW w:w="997" w:type="pct"/>
            <w:shd w:val="clear" w:color="auto" w:fill="auto"/>
          </w:tcPr>
          <w:p w14:paraId="7BD5A97E" w14:textId="151601C0" w:rsidR="005F1925" w:rsidRPr="009426B5" w:rsidRDefault="00F269CB"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Environmental Officer obtain and </w:t>
            </w:r>
            <w:r w:rsidR="003E5427" w:rsidRPr="009426B5">
              <w:rPr>
                <w:rFonts w:eastAsia="DengXian" w:cs="Arial"/>
                <w:iCs/>
                <w:color w:val="000000" w:themeColor="text1"/>
                <w:sz w:val="20"/>
                <w:szCs w:val="20"/>
                <w:lang w:val="en-US"/>
              </w:rPr>
              <w:t>r</w:t>
            </w:r>
            <w:r w:rsidR="005F1925" w:rsidRPr="009426B5">
              <w:rPr>
                <w:rFonts w:eastAsia="DengXian" w:cs="Arial"/>
                <w:iCs/>
                <w:color w:val="000000" w:themeColor="text1"/>
                <w:sz w:val="20"/>
                <w:szCs w:val="20"/>
                <w:lang w:val="en-US"/>
              </w:rPr>
              <w:t xml:space="preserve">eview the Development Plan </w:t>
            </w:r>
            <w:r w:rsidR="001120BC" w:rsidRPr="009426B5">
              <w:rPr>
                <w:rFonts w:eastAsia="DengXian" w:cs="Arial"/>
                <w:iCs/>
                <w:color w:val="000000" w:themeColor="text1"/>
                <w:sz w:val="20"/>
                <w:szCs w:val="20"/>
                <w:lang w:val="en-US"/>
              </w:rPr>
              <w:t xml:space="preserve">for FY 2024/25 </w:t>
            </w:r>
            <w:r w:rsidR="005F1925" w:rsidRPr="009426B5">
              <w:rPr>
                <w:rFonts w:eastAsia="DengXian" w:cs="Arial"/>
                <w:iCs/>
                <w:color w:val="000000" w:themeColor="text1"/>
                <w:sz w:val="20"/>
                <w:szCs w:val="20"/>
                <w:lang w:val="en-US"/>
              </w:rPr>
              <w:t>and</w:t>
            </w:r>
            <w:r w:rsidR="001120BC"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p>
          <w:p w14:paraId="4ED43D02" w14:textId="09302281" w:rsidR="005F1925" w:rsidRPr="009426B5" w:rsidRDefault="005F1925" w:rsidP="002B0F79">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Check if climate change and environmental planning assessments are undertaken as part of the situational analysis</w:t>
            </w:r>
          </w:p>
          <w:p w14:paraId="3F3567D8" w14:textId="2968A39C" w:rsidR="005F1925" w:rsidRPr="009426B5" w:rsidRDefault="005F1925" w:rsidP="002B0F79">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Review recent (last FY</w:t>
            </w:r>
            <w:r w:rsidR="005B7EC2"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approved plans for evidence of environmental and climate change concerns.</w:t>
            </w:r>
          </w:p>
        </w:tc>
        <w:tc>
          <w:tcPr>
            <w:tcW w:w="1029" w:type="pct"/>
            <w:shd w:val="clear" w:color="auto" w:fill="auto"/>
          </w:tcPr>
          <w:p w14:paraId="7EDD9571" w14:textId="3CBBB8DE" w:rsidR="005F1925" w:rsidRPr="009426B5" w:rsidRDefault="005F1925" w:rsidP="00D9544C">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Plans and Projects approved by the council</w:t>
            </w:r>
            <w:r w:rsidR="005B7EC2" w:rsidRPr="009426B5">
              <w:rPr>
                <w:rFonts w:eastAsia="DengXian" w:cs="Arial"/>
                <w:iCs/>
                <w:color w:val="000000" w:themeColor="text1"/>
                <w:sz w:val="20"/>
                <w:szCs w:val="20"/>
                <w:lang w:val="en-US"/>
              </w:rPr>
              <w:t xml:space="preserve"> in FY 2024/25</w:t>
            </w:r>
          </w:p>
        </w:tc>
      </w:tr>
      <w:tr w:rsidR="00A25DB3" w:rsidRPr="009426B5" w14:paraId="08FA9407" w14:textId="77777777" w:rsidTr="00A25DB3">
        <w:trPr>
          <w:trHeight w:val="20"/>
        </w:trPr>
        <w:tc>
          <w:tcPr>
            <w:tcW w:w="834" w:type="pct"/>
            <w:vMerge/>
            <w:shd w:val="clear" w:color="auto" w:fill="auto"/>
            <w:tcMar>
              <w:top w:w="0" w:type="dxa"/>
              <w:left w:w="108" w:type="dxa"/>
              <w:bottom w:w="0" w:type="dxa"/>
              <w:right w:w="108" w:type="dxa"/>
            </w:tcMar>
          </w:tcPr>
          <w:p w14:paraId="45799334" w14:textId="77777777" w:rsidR="005F1925" w:rsidRPr="009426B5" w:rsidRDefault="005F1925" w:rsidP="006E7BD9">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64110E80" w14:textId="77777777" w:rsidR="005F1925" w:rsidRPr="009426B5" w:rsidRDefault="005F1925" w:rsidP="006E7BD9">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7D6631D1"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54921FA7" w14:textId="7055C1FF" w:rsidR="005F1925" w:rsidRPr="009426B5" w:rsidRDefault="005F1925" w:rsidP="006E7BD9">
            <w:pPr>
              <w:numPr>
                <w:ilvl w:val="0"/>
                <w:numId w:val="4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prepared and have the Environment and Natural Resource Committee/</w:t>
            </w:r>
            <w:r w:rsidR="005B7EC2"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Public Health </w:t>
            </w:r>
            <w:r w:rsidR="00D46657" w:rsidRPr="009426B5">
              <w:rPr>
                <w:rFonts w:eastAsia="DengXian" w:cs="Arial"/>
                <w:iCs/>
                <w:color w:val="000000" w:themeColor="text1"/>
                <w:sz w:val="20"/>
                <w:szCs w:val="20"/>
                <w:lang w:val="en-US"/>
              </w:rPr>
              <w:t>C</w:t>
            </w:r>
            <w:r w:rsidRPr="009426B5">
              <w:rPr>
                <w:rFonts w:eastAsia="DengXian" w:cs="Arial"/>
                <w:iCs/>
                <w:color w:val="000000" w:themeColor="text1"/>
                <w:sz w:val="20"/>
                <w:szCs w:val="20"/>
                <w:lang w:val="en-US"/>
              </w:rPr>
              <w:t xml:space="preserve">ommittee endorse the District/ Municipal/City state of the environment report (prepared every 2 years) for the previous FY </w:t>
            </w:r>
            <w:r w:rsidR="00D46657" w:rsidRPr="009426B5">
              <w:rPr>
                <w:rFonts w:eastAsia="DengXian" w:cs="Arial"/>
                <w:iCs/>
                <w:color w:val="000000" w:themeColor="text1"/>
                <w:sz w:val="20"/>
                <w:szCs w:val="20"/>
                <w:lang w:val="en-US"/>
              </w:rPr>
              <w:t>(2024/25)</w:t>
            </w:r>
          </w:p>
          <w:p w14:paraId="04D525E9"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001BFFC4" w14:textId="6ADBD10B" w:rsidR="005F1925" w:rsidRPr="009426B5" w:rsidRDefault="000423A6" w:rsidP="001120BC">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Environmental Officer or DNRO r</w:t>
            </w:r>
            <w:r w:rsidR="005F1925" w:rsidRPr="009426B5">
              <w:rPr>
                <w:rFonts w:eastAsia="DengXian" w:cs="Arial"/>
                <w:iCs/>
                <w:color w:val="000000" w:themeColor="text1"/>
                <w:sz w:val="20"/>
                <w:szCs w:val="20"/>
                <w:lang w:val="en-US"/>
              </w:rPr>
              <w:t>eview District/</w:t>
            </w:r>
            <w:r w:rsidR="00D46657" w:rsidRPr="009426B5">
              <w:rPr>
                <w:rFonts w:eastAsia="DengXian" w:cs="Arial"/>
                <w:iCs/>
                <w:color w:val="000000" w:themeColor="text1"/>
                <w:sz w:val="20"/>
                <w:szCs w:val="20"/>
                <w:lang w:val="en-US"/>
              </w:rPr>
              <w:t xml:space="preserve"> </w:t>
            </w:r>
            <w:r w:rsidR="005F1925" w:rsidRPr="009426B5">
              <w:rPr>
                <w:rFonts w:eastAsia="DengXian" w:cs="Arial"/>
                <w:iCs/>
                <w:color w:val="000000" w:themeColor="text1"/>
                <w:sz w:val="20"/>
                <w:szCs w:val="20"/>
                <w:lang w:val="en-US"/>
              </w:rPr>
              <w:t>Municipal/</w:t>
            </w:r>
            <w:r w:rsidR="00D46657" w:rsidRPr="009426B5">
              <w:rPr>
                <w:rFonts w:eastAsia="DengXian" w:cs="Arial"/>
                <w:iCs/>
                <w:color w:val="000000" w:themeColor="text1"/>
                <w:sz w:val="20"/>
                <w:szCs w:val="20"/>
                <w:lang w:val="en-US"/>
              </w:rPr>
              <w:t xml:space="preserve"> </w:t>
            </w:r>
            <w:r w:rsidR="005F1925" w:rsidRPr="009426B5">
              <w:rPr>
                <w:rFonts w:eastAsia="DengXian" w:cs="Arial"/>
                <w:iCs/>
                <w:color w:val="000000" w:themeColor="text1"/>
                <w:sz w:val="20"/>
                <w:szCs w:val="20"/>
                <w:lang w:val="en-US"/>
              </w:rPr>
              <w:t xml:space="preserve">City State of Environment Report as well as committee meeting minutes </w:t>
            </w:r>
            <w:r w:rsidR="003E57F2" w:rsidRPr="009426B5">
              <w:rPr>
                <w:rFonts w:eastAsia="DengXian" w:cs="Arial"/>
                <w:iCs/>
                <w:color w:val="000000" w:themeColor="text1"/>
                <w:sz w:val="20"/>
                <w:szCs w:val="20"/>
                <w:lang w:val="en-US"/>
              </w:rPr>
              <w:t xml:space="preserve">for FY 2024/25 </w:t>
            </w:r>
            <w:r w:rsidR="005F1925" w:rsidRPr="009426B5">
              <w:rPr>
                <w:rFonts w:eastAsia="DengXian" w:cs="Arial"/>
                <w:iCs/>
                <w:color w:val="000000" w:themeColor="text1"/>
                <w:sz w:val="20"/>
                <w:szCs w:val="20"/>
                <w:lang w:val="en-US"/>
              </w:rPr>
              <w:t>to verify committee endorsement.</w:t>
            </w:r>
          </w:p>
        </w:tc>
        <w:tc>
          <w:tcPr>
            <w:tcW w:w="1029" w:type="pct"/>
            <w:shd w:val="clear" w:color="auto" w:fill="auto"/>
          </w:tcPr>
          <w:p w14:paraId="4D2FA472" w14:textId="21227CEE" w:rsidR="005F1925" w:rsidRPr="009426B5" w:rsidRDefault="005F1925" w:rsidP="003E57F2">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District/</w:t>
            </w:r>
            <w:r w:rsidR="003E57F2"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Urban/</w:t>
            </w:r>
            <w:r w:rsidR="003E57F2"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City state of Environment Report</w:t>
            </w:r>
            <w:r w:rsidR="003E57F2"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with signatures of committee </w:t>
            </w:r>
          </w:p>
          <w:p w14:paraId="37C483A1" w14:textId="431C8936" w:rsidR="005F1925" w:rsidRPr="009426B5" w:rsidRDefault="005F1925" w:rsidP="003E57F2">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Minutes of </w:t>
            </w:r>
            <w:r w:rsidR="004A24D5" w:rsidRPr="009426B5">
              <w:rPr>
                <w:rFonts w:eastAsia="DengXian" w:cs="Arial"/>
                <w:iCs/>
                <w:color w:val="000000" w:themeColor="text1"/>
                <w:sz w:val="20"/>
                <w:szCs w:val="20"/>
                <w:lang w:val="en-US"/>
              </w:rPr>
              <w:t xml:space="preserve">committee </w:t>
            </w:r>
            <w:r w:rsidRPr="009426B5">
              <w:rPr>
                <w:rFonts w:eastAsia="DengXian" w:cs="Arial"/>
                <w:iCs/>
                <w:color w:val="000000" w:themeColor="text1"/>
                <w:sz w:val="20"/>
                <w:szCs w:val="20"/>
                <w:lang w:val="en-US"/>
              </w:rPr>
              <w:t>meeting</w:t>
            </w:r>
            <w:r w:rsidR="004A24D5" w:rsidRPr="009426B5">
              <w:rPr>
                <w:rFonts w:eastAsia="DengXian" w:cs="Arial"/>
                <w:iCs/>
                <w:color w:val="000000" w:themeColor="text1"/>
                <w:sz w:val="20"/>
                <w:szCs w:val="20"/>
                <w:lang w:val="en-US"/>
              </w:rPr>
              <w:t>s for FY 2024/25</w:t>
            </w:r>
            <w:r w:rsidRPr="009426B5">
              <w:rPr>
                <w:rFonts w:eastAsia="DengXian" w:cs="Arial"/>
                <w:iCs/>
                <w:color w:val="000000" w:themeColor="text1"/>
                <w:sz w:val="20"/>
                <w:szCs w:val="20"/>
                <w:lang w:val="en-US"/>
              </w:rPr>
              <w:t xml:space="preserve">. </w:t>
            </w:r>
          </w:p>
        </w:tc>
      </w:tr>
      <w:tr w:rsidR="00A25DB3" w:rsidRPr="009426B5" w14:paraId="367396F5" w14:textId="77777777" w:rsidTr="00A25DB3">
        <w:trPr>
          <w:trHeight w:val="20"/>
        </w:trPr>
        <w:tc>
          <w:tcPr>
            <w:tcW w:w="834" w:type="pct"/>
            <w:vMerge/>
            <w:shd w:val="clear" w:color="auto" w:fill="auto"/>
            <w:tcMar>
              <w:top w:w="0" w:type="dxa"/>
              <w:left w:w="108" w:type="dxa"/>
              <w:bottom w:w="0" w:type="dxa"/>
              <w:right w:w="108" w:type="dxa"/>
            </w:tcMar>
          </w:tcPr>
          <w:p w14:paraId="100D9089" w14:textId="77777777" w:rsidR="005F1925" w:rsidRPr="009426B5" w:rsidRDefault="005F1925" w:rsidP="006E7BD9">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736E8FE3" w14:textId="77777777" w:rsidR="005F1925" w:rsidRPr="009426B5" w:rsidRDefault="005F1925" w:rsidP="006E7BD9">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7392F98A"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87C098F" w14:textId="59D9273E" w:rsidR="005F1925" w:rsidRPr="009426B5" w:rsidRDefault="005F1925" w:rsidP="006E7BD9">
            <w:pPr>
              <w:numPr>
                <w:ilvl w:val="0"/>
                <w:numId w:val="4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involved the Environment and Natural Resource Committee/</w:t>
            </w:r>
            <w:r w:rsidR="00153B5B"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Public Health and Environment Committee in monitoring and enforcement activities to promote compliance to laws, by-laws, ordinances </w:t>
            </w:r>
          </w:p>
          <w:p w14:paraId="79879879"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61F15EE1" w14:textId="4626956A" w:rsidR="005F1925" w:rsidRPr="009426B5" w:rsidRDefault="003F789D" w:rsidP="0066591E">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Form the Environmental Officer o</w:t>
            </w:r>
            <w:r w:rsidR="005F1925" w:rsidRPr="009426B5">
              <w:rPr>
                <w:rFonts w:eastAsia="DengXian" w:cs="Arial"/>
                <w:iCs/>
                <w:color w:val="000000" w:themeColor="text1"/>
                <w:sz w:val="20"/>
                <w:szCs w:val="20"/>
                <w:lang w:val="en-US"/>
              </w:rPr>
              <w:t xml:space="preserve">btain and review monitoring and enforcement activity reports </w:t>
            </w:r>
            <w:r w:rsidR="005B0AA7" w:rsidRPr="009426B5">
              <w:rPr>
                <w:rFonts w:eastAsia="DengXian" w:cs="Arial"/>
                <w:iCs/>
                <w:color w:val="000000" w:themeColor="text1"/>
                <w:sz w:val="20"/>
                <w:szCs w:val="20"/>
                <w:lang w:val="en-US"/>
              </w:rPr>
              <w:t xml:space="preserve">for FY 2024/25 </w:t>
            </w:r>
          </w:p>
        </w:tc>
        <w:tc>
          <w:tcPr>
            <w:tcW w:w="1029" w:type="pct"/>
            <w:shd w:val="clear" w:color="auto" w:fill="auto"/>
          </w:tcPr>
          <w:p w14:paraId="1536FCD4" w14:textId="77777777" w:rsidR="005B0AA7" w:rsidRPr="009426B5" w:rsidRDefault="005F1925" w:rsidP="005B0AA7">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Reports on enforcement and monitoring activities</w:t>
            </w:r>
            <w:r w:rsidR="005B0AA7" w:rsidRPr="009426B5">
              <w:rPr>
                <w:rFonts w:eastAsia="DengXian" w:cs="Arial"/>
                <w:iCs/>
                <w:color w:val="000000" w:themeColor="text1"/>
                <w:sz w:val="20"/>
                <w:szCs w:val="20"/>
                <w:lang w:val="en-US"/>
              </w:rPr>
              <w:t xml:space="preserve"> for FY 2024/25</w:t>
            </w:r>
          </w:p>
          <w:p w14:paraId="03D1C093" w14:textId="6D64DE7E" w:rsidR="005F1925" w:rsidRPr="009426B5" w:rsidRDefault="005B0AA7" w:rsidP="005B0AA7">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w:t>
            </w:r>
            <w:r w:rsidR="005F1925" w:rsidRPr="009426B5">
              <w:rPr>
                <w:rFonts w:eastAsia="DengXian" w:cs="Arial"/>
                <w:iCs/>
                <w:color w:val="000000" w:themeColor="text1"/>
                <w:sz w:val="20"/>
                <w:szCs w:val="20"/>
                <w:lang w:val="en-US"/>
              </w:rPr>
              <w:t>ictures &amp; videos clips</w:t>
            </w:r>
          </w:p>
          <w:p w14:paraId="20D56AEC" w14:textId="77777777" w:rsidR="005F1925" w:rsidRPr="009426B5" w:rsidRDefault="005F1925" w:rsidP="006E7BD9">
            <w:pPr>
              <w:spacing w:before="60" w:after="60"/>
              <w:ind w:left="360" w:right="0" w:firstLine="0"/>
              <w:jc w:val="left"/>
              <w:rPr>
                <w:rFonts w:eastAsia="DengXian" w:cs="Arial"/>
                <w:iCs/>
                <w:color w:val="000000" w:themeColor="text1"/>
                <w:sz w:val="20"/>
                <w:szCs w:val="20"/>
                <w:lang w:val="en-US"/>
              </w:rPr>
            </w:pPr>
          </w:p>
        </w:tc>
      </w:tr>
      <w:tr w:rsidR="00A25DB3" w:rsidRPr="009426B5" w14:paraId="2ADACB6E" w14:textId="77777777" w:rsidTr="00A25DB3">
        <w:trPr>
          <w:trHeight w:val="20"/>
        </w:trPr>
        <w:tc>
          <w:tcPr>
            <w:tcW w:w="834" w:type="pct"/>
            <w:vMerge/>
            <w:shd w:val="clear" w:color="auto" w:fill="auto"/>
            <w:tcMar>
              <w:top w:w="0" w:type="dxa"/>
              <w:left w:w="108" w:type="dxa"/>
              <w:bottom w:w="0" w:type="dxa"/>
              <w:right w:w="108" w:type="dxa"/>
            </w:tcMar>
          </w:tcPr>
          <w:p w14:paraId="0B7309D4" w14:textId="77777777" w:rsidR="005F1925" w:rsidRPr="009426B5" w:rsidRDefault="005F1925" w:rsidP="006E7BD9">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tcPr>
          <w:p w14:paraId="574CAECE" w14:textId="77777777" w:rsidR="005F1925" w:rsidRPr="009426B5" w:rsidRDefault="005F1925" w:rsidP="006E7BD9">
            <w:pPr>
              <w:spacing w:before="60" w:after="60"/>
              <w:ind w:left="0" w:right="0" w:firstLine="0"/>
              <w:jc w:val="left"/>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tcPr>
          <w:p w14:paraId="33DAF5CB"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7214483B" w14:textId="2A1D9437" w:rsidR="005F1925" w:rsidRPr="009426B5" w:rsidRDefault="005F1925" w:rsidP="006E7BD9">
            <w:pPr>
              <w:numPr>
                <w:ilvl w:val="0"/>
                <w:numId w:val="49"/>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involved the Environment and Natural Resource Committee/</w:t>
            </w:r>
            <w:r w:rsidR="003E5D45"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Public Health and Environment Committee in dissemination of information about environment and climate change </w:t>
            </w:r>
          </w:p>
          <w:p w14:paraId="0F23F752" w14:textId="77777777" w:rsidR="005F1925" w:rsidRPr="009426B5" w:rsidRDefault="005F1925" w:rsidP="006E7BD9">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 or else 0</w:t>
            </w:r>
          </w:p>
        </w:tc>
        <w:tc>
          <w:tcPr>
            <w:tcW w:w="997" w:type="pct"/>
            <w:shd w:val="clear" w:color="auto" w:fill="auto"/>
          </w:tcPr>
          <w:p w14:paraId="71D3D03D" w14:textId="128A7671" w:rsidR="005F1925" w:rsidRPr="009426B5" w:rsidRDefault="003F789D" w:rsidP="00B830A7">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Environmental Officer o</w:t>
            </w:r>
            <w:r w:rsidR="005F1925" w:rsidRPr="009426B5">
              <w:rPr>
                <w:rFonts w:eastAsia="DengXian" w:cs="Arial"/>
                <w:iCs/>
                <w:color w:val="000000" w:themeColor="text1"/>
                <w:sz w:val="20"/>
                <w:szCs w:val="20"/>
                <w:lang w:val="en-US"/>
              </w:rPr>
              <w:t xml:space="preserve">btain and review dissemination activity reports </w:t>
            </w:r>
            <w:r w:rsidR="00392B3B" w:rsidRPr="009426B5">
              <w:rPr>
                <w:rFonts w:eastAsia="DengXian" w:cs="Arial"/>
                <w:iCs/>
                <w:color w:val="000000" w:themeColor="text1"/>
                <w:sz w:val="20"/>
                <w:szCs w:val="20"/>
                <w:lang w:val="en-US"/>
              </w:rPr>
              <w:t>for FY 2024/25</w:t>
            </w:r>
            <w:r w:rsidR="00B278AF" w:rsidRPr="009426B5">
              <w:rPr>
                <w:rFonts w:eastAsia="DengXian" w:cs="Arial"/>
                <w:iCs/>
                <w:color w:val="000000" w:themeColor="text1"/>
                <w:sz w:val="20"/>
                <w:szCs w:val="20"/>
                <w:lang w:val="en-US"/>
              </w:rPr>
              <w:t>.</w:t>
            </w:r>
          </w:p>
        </w:tc>
        <w:tc>
          <w:tcPr>
            <w:tcW w:w="1029" w:type="pct"/>
            <w:shd w:val="clear" w:color="auto" w:fill="auto"/>
          </w:tcPr>
          <w:p w14:paraId="246FA699" w14:textId="04286235" w:rsidR="003F789D" w:rsidRPr="009426B5" w:rsidRDefault="003F789D" w:rsidP="003F789D">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Dissemination activity reports for FY 2024/25</w:t>
            </w:r>
          </w:p>
          <w:p w14:paraId="25CF11B7" w14:textId="3F91A405" w:rsidR="00976318" w:rsidRPr="009426B5" w:rsidRDefault="00976318" w:rsidP="003F789D">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Information materials, video clips, community campaigns, No. of local radio talk shows/ programs </w:t>
            </w:r>
            <w:r w:rsidR="008A2663" w:rsidRPr="009426B5">
              <w:rPr>
                <w:rFonts w:eastAsia="DengXian" w:cs="Arial"/>
                <w:iCs/>
                <w:color w:val="000000" w:themeColor="text1"/>
                <w:sz w:val="20"/>
                <w:szCs w:val="20"/>
                <w:lang w:val="en-US"/>
              </w:rPr>
              <w:t xml:space="preserve">etc. </w:t>
            </w:r>
          </w:p>
          <w:p w14:paraId="65E8B0FD" w14:textId="462B45BF" w:rsidR="005F1925" w:rsidRPr="009426B5" w:rsidRDefault="005F1925" w:rsidP="006E7BD9">
            <w:pPr>
              <w:spacing w:before="60" w:after="60"/>
              <w:ind w:left="0" w:right="0" w:firstLine="0"/>
              <w:jc w:val="left"/>
              <w:rPr>
                <w:rFonts w:eastAsia="DengXian" w:cs="Arial"/>
                <w:iCs/>
                <w:color w:val="000000" w:themeColor="text1"/>
                <w:sz w:val="20"/>
                <w:szCs w:val="20"/>
                <w:lang w:val="en-US"/>
              </w:rPr>
            </w:pPr>
          </w:p>
        </w:tc>
      </w:tr>
      <w:tr w:rsidR="00A25DB3" w:rsidRPr="009426B5" w14:paraId="464C7C11" w14:textId="77777777" w:rsidTr="00A25DB3">
        <w:trPr>
          <w:trHeight w:val="20"/>
        </w:trPr>
        <w:tc>
          <w:tcPr>
            <w:tcW w:w="834" w:type="pct"/>
            <w:vMerge/>
            <w:shd w:val="clear" w:color="auto" w:fill="auto"/>
            <w:tcMar>
              <w:top w:w="0" w:type="dxa"/>
              <w:left w:w="108" w:type="dxa"/>
              <w:bottom w:w="0" w:type="dxa"/>
              <w:right w:w="108" w:type="dxa"/>
            </w:tcMar>
            <w:vAlign w:val="center"/>
          </w:tcPr>
          <w:p w14:paraId="26BAF58F" w14:textId="77777777" w:rsidR="005F1925" w:rsidRPr="009426B5" w:rsidRDefault="005F1925" w:rsidP="00AB344E">
            <w:pPr>
              <w:spacing w:before="60" w:after="60"/>
              <w:ind w:left="360" w:right="0" w:firstLine="0"/>
              <w:jc w:val="left"/>
              <w:rPr>
                <w:rFonts w:eastAsia="DengXian" w:cs="Arial"/>
                <w:iCs/>
                <w:color w:val="000000" w:themeColor="text1"/>
                <w:sz w:val="20"/>
                <w:szCs w:val="20"/>
                <w:lang w:val="en-US"/>
              </w:rPr>
            </w:pPr>
          </w:p>
        </w:tc>
        <w:tc>
          <w:tcPr>
            <w:tcW w:w="261" w:type="pct"/>
            <w:shd w:val="clear" w:color="auto" w:fill="auto"/>
            <w:tcMar>
              <w:top w:w="0" w:type="dxa"/>
              <w:left w:w="108" w:type="dxa"/>
              <w:bottom w:w="0" w:type="dxa"/>
              <w:right w:w="108" w:type="dxa"/>
            </w:tcMar>
          </w:tcPr>
          <w:p w14:paraId="6D6B2412" w14:textId="77777777" w:rsidR="005F1925" w:rsidRPr="009426B5" w:rsidRDefault="005F1925" w:rsidP="00976318">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15.</w:t>
            </w:r>
          </w:p>
        </w:tc>
        <w:tc>
          <w:tcPr>
            <w:tcW w:w="824" w:type="pct"/>
            <w:shd w:val="clear" w:color="auto" w:fill="auto"/>
            <w:tcMar>
              <w:top w:w="0" w:type="dxa"/>
              <w:left w:w="108" w:type="dxa"/>
              <w:bottom w:w="0" w:type="dxa"/>
              <w:right w:w="108" w:type="dxa"/>
            </w:tcMar>
          </w:tcPr>
          <w:p w14:paraId="21BD270D" w14:textId="38E9E22E" w:rsidR="005F1925" w:rsidRPr="009426B5" w:rsidRDefault="005F1925" w:rsidP="00976318">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developed a climate change vulnerability assessment (CCVA) Framework</w:t>
            </w:r>
            <w:r w:rsidR="00083F32" w:rsidRPr="009426B5">
              <w:rPr>
                <w:rFonts w:eastAsia="DengXian" w:cs="Arial"/>
                <w:iCs/>
                <w:color w:val="000000" w:themeColor="text1"/>
                <w:sz w:val="20"/>
                <w:szCs w:val="20"/>
                <w:lang w:val="en-US"/>
              </w:rPr>
              <w:t xml:space="preserve"> </w:t>
            </w:r>
          </w:p>
          <w:p w14:paraId="708FF430" w14:textId="6AD02E36" w:rsidR="005F1925" w:rsidRPr="009426B5" w:rsidRDefault="005F1925" w:rsidP="00976318">
            <w:pPr>
              <w:spacing w:before="6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 xml:space="preserve">Maximum score is </w:t>
            </w:r>
            <w:r w:rsidR="00292FF3" w:rsidRPr="009426B5">
              <w:rPr>
                <w:rFonts w:eastAsia="DengXian" w:cs="Arial"/>
                <w:b/>
                <w:bCs/>
                <w:i/>
                <w:color w:val="000000" w:themeColor="text1"/>
                <w:sz w:val="20"/>
                <w:szCs w:val="20"/>
                <w:lang w:val="en-US"/>
              </w:rPr>
              <w:t>2</w:t>
            </w:r>
          </w:p>
          <w:p w14:paraId="5D97C6CD" w14:textId="77777777" w:rsidR="005F1925" w:rsidRPr="009426B5" w:rsidRDefault="005F1925" w:rsidP="00976318">
            <w:pPr>
              <w:spacing w:before="60" w:after="60"/>
              <w:ind w:left="0" w:right="0" w:firstLine="0"/>
              <w:jc w:val="left"/>
              <w:rPr>
                <w:rFonts w:eastAsia="DengXian" w:cs="Arial"/>
                <w:b/>
                <w:iCs/>
                <w:color w:val="000000" w:themeColor="text1"/>
                <w:sz w:val="20"/>
                <w:szCs w:val="20"/>
                <w:lang w:val="en-US"/>
              </w:rPr>
            </w:pPr>
          </w:p>
          <w:p w14:paraId="22B29FEF" w14:textId="77777777" w:rsidR="005F1925" w:rsidRPr="009426B5" w:rsidRDefault="005F1925" w:rsidP="00976318">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64D245E0" w14:textId="647C9B08" w:rsidR="005F1925" w:rsidRPr="009426B5" w:rsidRDefault="005F1925" w:rsidP="00FA66F6">
            <w:pPr>
              <w:pStyle w:val="ListParagraph"/>
              <w:numPr>
                <w:ilvl w:val="0"/>
                <w:numId w:val="69"/>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If the entity developed </w:t>
            </w:r>
            <w:r w:rsidR="004B7933" w:rsidRPr="009426B5">
              <w:rPr>
                <w:rFonts w:eastAsia="DengXian" w:cs="Arial"/>
                <w:iCs/>
                <w:color w:val="000000" w:themeColor="text1"/>
                <w:sz w:val="20"/>
                <w:szCs w:val="20"/>
                <w:lang w:val="en-US"/>
              </w:rPr>
              <w:t xml:space="preserve">and approved </w:t>
            </w:r>
            <w:r w:rsidRPr="009426B5">
              <w:rPr>
                <w:rFonts w:eastAsia="DengXian" w:cs="Arial"/>
                <w:iCs/>
                <w:color w:val="000000" w:themeColor="text1"/>
                <w:sz w:val="20"/>
                <w:szCs w:val="20"/>
                <w:lang w:val="en-US"/>
              </w:rPr>
              <w:t xml:space="preserve">a climate change vulnerability assessment </w:t>
            </w:r>
            <w:r w:rsidR="00FA66F6" w:rsidRPr="009426B5">
              <w:rPr>
                <w:rFonts w:eastAsia="DengXian" w:cs="Arial"/>
                <w:iCs/>
                <w:color w:val="000000" w:themeColor="text1"/>
                <w:sz w:val="20"/>
                <w:szCs w:val="20"/>
                <w:lang w:val="en-US"/>
              </w:rPr>
              <w:t>f</w:t>
            </w:r>
            <w:r w:rsidRPr="009426B5">
              <w:rPr>
                <w:rFonts w:eastAsia="DengXian" w:cs="Arial"/>
                <w:iCs/>
                <w:color w:val="000000" w:themeColor="text1"/>
                <w:sz w:val="20"/>
                <w:szCs w:val="20"/>
                <w:lang w:val="en-US"/>
              </w:rPr>
              <w:t>ramework</w:t>
            </w:r>
            <w:r w:rsidR="00C42B49" w:rsidRPr="009426B5">
              <w:rPr>
                <w:rFonts w:eastAsia="DengXian" w:cs="Arial"/>
                <w:iCs/>
                <w:color w:val="000000" w:themeColor="text1"/>
                <w:sz w:val="20"/>
                <w:szCs w:val="20"/>
                <w:lang w:val="en-US"/>
              </w:rPr>
              <w:t xml:space="preserve"> in </w:t>
            </w:r>
            <w:r w:rsidR="00357ABD" w:rsidRPr="009426B5">
              <w:rPr>
                <w:rFonts w:eastAsia="DengXian" w:cs="Arial"/>
                <w:iCs/>
                <w:color w:val="000000" w:themeColor="text1"/>
                <w:sz w:val="20"/>
                <w:szCs w:val="20"/>
                <w:lang w:val="en-US"/>
              </w:rPr>
              <w:t>FY 2024/25</w:t>
            </w:r>
            <w:r w:rsidR="00FA66F6" w:rsidRPr="009426B5">
              <w:rPr>
                <w:rFonts w:eastAsia="DengXian" w:cs="Arial"/>
                <w:iCs/>
                <w:color w:val="000000" w:themeColor="text1"/>
                <w:sz w:val="20"/>
                <w:szCs w:val="20"/>
                <w:lang w:val="en-US"/>
              </w:rPr>
              <w:t>.</w:t>
            </w:r>
            <w:r w:rsidR="00083F32" w:rsidRPr="009426B5">
              <w:rPr>
                <w:rFonts w:eastAsia="DengXian" w:cs="Arial"/>
                <w:iCs/>
                <w:color w:val="000000" w:themeColor="text1"/>
                <w:sz w:val="20"/>
                <w:szCs w:val="20"/>
                <w:lang w:val="en-US"/>
              </w:rPr>
              <w:t xml:space="preserve"> </w:t>
            </w:r>
          </w:p>
          <w:p w14:paraId="57A04FF0" w14:textId="6E4B7FB2" w:rsidR="00083F32" w:rsidRPr="009426B5" w:rsidRDefault="005F1925" w:rsidP="00FA66F6">
            <w:pPr>
              <w:pStyle w:val="ListParagraph"/>
              <w:numPr>
                <w:ilvl w:val="0"/>
                <w:numId w:val="69"/>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assessment includes a disaster risk profile with indication of most </w:t>
            </w:r>
            <w:r w:rsidRPr="009426B5">
              <w:rPr>
                <w:rFonts w:eastAsia="DengXian" w:cs="Arial"/>
                <w:iCs/>
                <w:color w:val="000000" w:themeColor="text1"/>
                <w:sz w:val="20"/>
                <w:szCs w:val="20"/>
                <w:lang w:val="en-US"/>
              </w:rPr>
              <w:lastRenderedPageBreak/>
              <w:t>vulnerable and at-risk locations (map)</w:t>
            </w:r>
            <w:r w:rsidR="00FA66F6" w:rsidRPr="009426B5">
              <w:rPr>
                <w:rFonts w:eastAsia="DengXian" w:cs="Arial"/>
                <w:iCs/>
                <w:color w:val="000000" w:themeColor="text1"/>
                <w:sz w:val="20"/>
                <w:szCs w:val="20"/>
                <w:lang w:val="en-US"/>
              </w:rPr>
              <w:t>.</w:t>
            </w:r>
            <w:r w:rsidR="00083F32" w:rsidRPr="009426B5">
              <w:rPr>
                <w:rFonts w:eastAsia="DengXian" w:cs="Arial"/>
                <w:iCs/>
                <w:color w:val="000000" w:themeColor="text1"/>
                <w:sz w:val="20"/>
                <w:szCs w:val="20"/>
                <w:lang w:val="en-US"/>
              </w:rPr>
              <w:t xml:space="preserve"> </w:t>
            </w:r>
          </w:p>
          <w:p w14:paraId="06F1F8DA" w14:textId="3786D49E" w:rsidR="00083F32" w:rsidRPr="009426B5" w:rsidRDefault="00083F32" w:rsidP="00FA66F6">
            <w:pPr>
              <w:pStyle w:val="ListParagraph"/>
              <w:numPr>
                <w:ilvl w:val="0"/>
                <w:numId w:val="69"/>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implemented the subsequent action points</w:t>
            </w:r>
            <w:r w:rsidR="000D2B3C" w:rsidRPr="009426B5">
              <w:rPr>
                <w:rFonts w:eastAsia="DengXian" w:cs="Arial"/>
                <w:iCs/>
                <w:color w:val="000000" w:themeColor="text1"/>
                <w:sz w:val="20"/>
                <w:szCs w:val="20"/>
                <w:lang w:val="en-US"/>
              </w:rPr>
              <w:t>.</w:t>
            </w:r>
          </w:p>
          <w:p w14:paraId="41D42505" w14:textId="73707134" w:rsidR="005F1925" w:rsidRPr="009426B5" w:rsidRDefault="00D50820" w:rsidP="00976318">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Score </w:t>
            </w:r>
            <w:r w:rsidR="00292FF3" w:rsidRPr="009426B5">
              <w:rPr>
                <w:rFonts w:eastAsia="DengXian" w:cs="Arial"/>
                <w:iCs/>
                <w:color w:val="000000" w:themeColor="text1"/>
                <w:sz w:val="20"/>
                <w:szCs w:val="20"/>
                <w:lang w:val="en-US"/>
              </w:rPr>
              <w:t>2</w:t>
            </w:r>
            <w:r w:rsidRPr="009426B5">
              <w:rPr>
                <w:rFonts w:eastAsia="DengXian" w:cs="Arial"/>
                <w:iCs/>
                <w:color w:val="000000" w:themeColor="text1"/>
                <w:sz w:val="20"/>
                <w:szCs w:val="20"/>
                <w:lang w:val="en-US"/>
              </w:rPr>
              <w:t xml:space="preserve"> or else 0</w:t>
            </w:r>
          </w:p>
        </w:tc>
        <w:tc>
          <w:tcPr>
            <w:tcW w:w="997" w:type="pct"/>
            <w:shd w:val="clear" w:color="auto" w:fill="auto"/>
          </w:tcPr>
          <w:p w14:paraId="240DEF19" w14:textId="21BE0BF0" w:rsidR="005F1925" w:rsidRPr="009426B5" w:rsidRDefault="005F1925" w:rsidP="00FA66F6">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Request evidence of </w:t>
            </w:r>
            <w:r w:rsidR="004B7933" w:rsidRPr="009426B5">
              <w:rPr>
                <w:rFonts w:eastAsia="DengXian" w:cs="Arial"/>
                <w:iCs/>
                <w:color w:val="000000" w:themeColor="text1"/>
                <w:sz w:val="20"/>
                <w:szCs w:val="20"/>
                <w:lang w:val="en-US"/>
              </w:rPr>
              <w:t>approved</w:t>
            </w:r>
            <w:r w:rsidR="00BB315B"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CCVA Framework</w:t>
            </w:r>
            <w:r w:rsidR="000D2B3C"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from </w:t>
            </w:r>
            <w:r w:rsidR="00FA66F6" w:rsidRPr="009426B5">
              <w:rPr>
                <w:rFonts w:eastAsia="DengXian" w:cs="Arial"/>
                <w:iCs/>
                <w:color w:val="000000" w:themeColor="text1"/>
                <w:sz w:val="20"/>
                <w:szCs w:val="20"/>
                <w:lang w:val="en-US"/>
              </w:rPr>
              <w:t>Planner</w:t>
            </w:r>
            <w:r w:rsidRPr="009426B5">
              <w:rPr>
                <w:rFonts w:eastAsia="DengXian" w:cs="Arial"/>
                <w:iCs/>
                <w:color w:val="000000" w:themeColor="text1"/>
                <w:sz w:val="20"/>
                <w:szCs w:val="20"/>
                <w:lang w:val="en-US"/>
              </w:rPr>
              <w:t>/</w:t>
            </w:r>
            <w:r w:rsidR="00FA66F6"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District/</w:t>
            </w:r>
            <w:r w:rsidR="00FA66F6"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Urban Environment and Natural Resource Committee.</w:t>
            </w:r>
          </w:p>
          <w:p w14:paraId="029D1201" w14:textId="43FF6307" w:rsidR="00292FF3" w:rsidRPr="009426B5" w:rsidRDefault="00292FF3" w:rsidP="000D2B3C">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Request evidence for implementation of the action points</w:t>
            </w:r>
            <w:r w:rsidR="000D2B3C"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w:t>
            </w:r>
          </w:p>
        </w:tc>
        <w:tc>
          <w:tcPr>
            <w:tcW w:w="1029" w:type="pct"/>
            <w:shd w:val="clear" w:color="auto" w:fill="auto"/>
          </w:tcPr>
          <w:p w14:paraId="6145A874" w14:textId="431F73D4" w:rsidR="005F1925" w:rsidRPr="009426B5" w:rsidRDefault="00647582" w:rsidP="00445172">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C</w:t>
            </w:r>
            <w:r w:rsidR="005F1925" w:rsidRPr="009426B5">
              <w:rPr>
                <w:rFonts w:eastAsia="DengXian" w:cs="Arial"/>
                <w:iCs/>
                <w:color w:val="000000" w:themeColor="text1"/>
                <w:sz w:val="20"/>
                <w:szCs w:val="20"/>
                <w:lang w:val="en-US"/>
              </w:rPr>
              <w:t xml:space="preserve">limate change vulnerability assessment (CCVA) documentation </w:t>
            </w:r>
            <w:r w:rsidR="00445172" w:rsidRPr="009426B5">
              <w:rPr>
                <w:rFonts w:eastAsia="DengXian" w:cs="Arial"/>
                <w:iCs/>
                <w:color w:val="000000" w:themeColor="text1"/>
                <w:sz w:val="20"/>
                <w:szCs w:val="20"/>
                <w:lang w:val="en-US"/>
              </w:rPr>
              <w:t xml:space="preserve">for FY 2024/25 </w:t>
            </w:r>
            <w:r w:rsidR="005F1925" w:rsidRPr="009426B5">
              <w:rPr>
                <w:rFonts w:eastAsia="DengXian" w:cs="Arial"/>
                <w:iCs/>
                <w:color w:val="000000" w:themeColor="text1"/>
                <w:sz w:val="20"/>
                <w:szCs w:val="20"/>
                <w:lang w:val="en-US"/>
              </w:rPr>
              <w:t>with evidence of approval from sub-national entity/ District/</w:t>
            </w:r>
            <w:r w:rsidR="000D2B3C" w:rsidRPr="009426B5">
              <w:rPr>
                <w:rFonts w:eastAsia="DengXian" w:cs="Arial"/>
                <w:iCs/>
                <w:color w:val="000000" w:themeColor="text1"/>
                <w:sz w:val="20"/>
                <w:szCs w:val="20"/>
                <w:lang w:val="en-US"/>
              </w:rPr>
              <w:t xml:space="preserve"> </w:t>
            </w:r>
            <w:r w:rsidR="005F1925" w:rsidRPr="009426B5">
              <w:rPr>
                <w:rFonts w:eastAsia="DengXian" w:cs="Arial"/>
                <w:iCs/>
                <w:color w:val="000000" w:themeColor="text1"/>
                <w:sz w:val="20"/>
                <w:szCs w:val="20"/>
                <w:lang w:val="en-US"/>
              </w:rPr>
              <w:t xml:space="preserve">Urban </w:t>
            </w:r>
            <w:r w:rsidR="005F1925" w:rsidRPr="009426B5">
              <w:rPr>
                <w:rFonts w:eastAsia="DengXian" w:cs="Arial"/>
                <w:iCs/>
                <w:color w:val="000000" w:themeColor="text1"/>
                <w:sz w:val="20"/>
                <w:szCs w:val="20"/>
                <w:lang w:val="en-US"/>
              </w:rPr>
              <w:lastRenderedPageBreak/>
              <w:t>Environment and Natural Resource Committee/</w:t>
            </w:r>
            <w:r w:rsidR="000D2B3C" w:rsidRPr="009426B5">
              <w:rPr>
                <w:rFonts w:eastAsia="DengXian" w:cs="Arial"/>
                <w:iCs/>
                <w:color w:val="000000" w:themeColor="text1"/>
                <w:sz w:val="20"/>
                <w:szCs w:val="20"/>
                <w:lang w:val="en-US"/>
              </w:rPr>
              <w:t xml:space="preserve"> </w:t>
            </w:r>
            <w:r w:rsidR="005F1925" w:rsidRPr="009426B5">
              <w:rPr>
                <w:rFonts w:eastAsia="DengXian" w:cs="Arial"/>
                <w:iCs/>
                <w:color w:val="000000" w:themeColor="text1"/>
                <w:sz w:val="20"/>
                <w:szCs w:val="20"/>
                <w:lang w:val="en-US"/>
              </w:rPr>
              <w:t>Public Health Committee.</w:t>
            </w:r>
          </w:p>
          <w:p w14:paraId="5EC85407" w14:textId="23F137CD" w:rsidR="00292FF3" w:rsidRPr="009426B5" w:rsidRDefault="00647582" w:rsidP="00445172">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w:t>
            </w:r>
            <w:r w:rsidR="00292FF3" w:rsidRPr="009426B5">
              <w:rPr>
                <w:rFonts w:eastAsia="DengXian" w:cs="Arial"/>
                <w:iCs/>
                <w:color w:val="000000" w:themeColor="text1"/>
                <w:sz w:val="20"/>
                <w:szCs w:val="20"/>
                <w:lang w:val="en-US"/>
              </w:rPr>
              <w:t xml:space="preserve">mplementation reports </w:t>
            </w:r>
            <w:r w:rsidR="00445172" w:rsidRPr="009426B5">
              <w:rPr>
                <w:rFonts w:eastAsia="DengXian" w:cs="Arial"/>
                <w:iCs/>
                <w:color w:val="000000" w:themeColor="text1"/>
                <w:sz w:val="20"/>
                <w:szCs w:val="20"/>
                <w:lang w:val="en-US"/>
              </w:rPr>
              <w:t>for FY 2024/25</w:t>
            </w:r>
          </w:p>
        </w:tc>
      </w:tr>
      <w:tr w:rsidR="00A25DB3" w:rsidRPr="009426B5" w14:paraId="30B9A83E" w14:textId="77777777" w:rsidTr="00A25DB3">
        <w:trPr>
          <w:trHeight w:val="527"/>
        </w:trPr>
        <w:tc>
          <w:tcPr>
            <w:tcW w:w="834" w:type="pct"/>
            <w:vMerge/>
            <w:shd w:val="clear" w:color="auto" w:fill="auto"/>
            <w:tcMar>
              <w:top w:w="0" w:type="dxa"/>
              <w:left w:w="108" w:type="dxa"/>
              <w:bottom w:w="0" w:type="dxa"/>
              <w:right w:w="108" w:type="dxa"/>
            </w:tcMar>
            <w:vAlign w:val="center"/>
          </w:tcPr>
          <w:p w14:paraId="7F407BC0" w14:textId="77777777" w:rsidR="001F0CCC" w:rsidRPr="009426B5" w:rsidRDefault="001F0CCC" w:rsidP="00AB344E">
            <w:pPr>
              <w:spacing w:before="60" w:after="60"/>
              <w:ind w:left="360" w:right="0" w:firstLine="0"/>
              <w:jc w:val="left"/>
              <w:rPr>
                <w:rFonts w:eastAsia="DengXian" w:cs="Arial"/>
                <w:iCs/>
                <w:color w:val="000000" w:themeColor="text1"/>
                <w:sz w:val="20"/>
                <w:szCs w:val="20"/>
                <w:lang w:val="en-US"/>
              </w:rPr>
            </w:pPr>
          </w:p>
        </w:tc>
        <w:tc>
          <w:tcPr>
            <w:tcW w:w="261" w:type="pct"/>
            <w:vMerge w:val="restart"/>
            <w:shd w:val="clear" w:color="auto" w:fill="auto"/>
            <w:tcMar>
              <w:top w:w="0" w:type="dxa"/>
              <w:left w:w="108" w:type="dxa"/>
              <w:bottom w:w="0" w:type="dxa"/>
              <w:right w:w="108" w:type="dxa"/>
            </w:tcMar>
          </w:tcPr>
          <w:p w14:paraId="67D8844F" w14:textId="77777777" w:rsidR="001F0CCC" w:rsidRPr="009426B5" w:rsidRDefault="001F0CCC" w:rsidP="0044517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16.</w:t>
            </w:r>
          </w:p>
        </w:tc>
        <w:tc>
          <w:tcPr>
            <w:tcW w:w="824" w:type="pct"/>
            <w:vMerge w:val="restart"/>
            <w:shd w:val="clear" w:color="auto" w:fill="auto"/>
            <w:tcMar>
              <w:top w:w="0" w:type="dxa"/>
              <w:left w:w="108" w:type="dxa"/>
              <w:bottom w:w="0" w:type="dxa"/>
              <w:right w:w="108" w:type="dxa"/>
            </w:tcMar>
          </w:tcPr>
          <w:p w14:paraId="7858CBCC" w14:textId="61801DA1" w:rsidR="001F0CCC" w:rsidRPr="009426B5" w:rsidRDefault="001F0CCC" w:rsidP="0044517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entity has sufficiently addressed environmental, climate change and social management issues during the planning and designing of investments</w:t>
            </w:r>
            <w:r w:rsidR="0095052A" w:rsidRPr="009426B5">
              <w:rPr>
                <w:rFonts w:eastAsia="DengXian" w:cs="Arial"/>
                <w:iCs/>
                <w:color w:val="000000" w:themeColor="text1"/>
                <w:sz w:val="20"/>
                <w:szCs w:val="20"/>
                <w:lang w:val="en-US"/>
              </w:rPr>
              <w:t xml:space="preserve"> for all projects </w:t>
            </w:r>
            <w:r w:rsidR="000F629A" w:rsidRPr="009426B5">
              <w:rPr>
                <w:rFonts w:eastAsia="DengXian" w:cs="Arial"/>
                <w:iCs/>
                <w:color w:val="000000" w:themeColor="text1"/>
                <w:sz w:val="20"/>
                <w:szCs w:val="20"/>
                <w:lang w:val="en-US"/>
              </w:rPr>
              <w:t xml:space="preserve">being </w:t>
            </w:r>
            <w:r w:rsidR="0095052A" w:rsidRPr="009426B5">
              <w:rPr>
                <w:rFonts w:eastAsia="DengXian" w:cs="Arial"/>
                <w:iCs/>
                <w:color w:val="000000" w:themeColor="text1"/>
                <w:sz w:val="20"/>
                <w:szCs w:val="20"/>
                <w:lang w:val="en-US"/>
              </w:rPr>
              <w:t>implemented</w:t>
            </w:r>
            <w:r w:rsidR="00102BA0" w:rsidRPr="009426B5">
              <w:rPr>
                <w:rFonts w:eastAsia="DengXian" w:cs="Arial"/>
                <w:iCs/>
                <w:color w:val="000000" w:themeColor="text1"/>
                <w:sz w:val="20"/>
                <w:szCs w:val="20"/>
                <w:lang w:val="en-US"/>
              </w:rPr>
              <w:t xml:space="preserve"> in the current FY.</w:t>
            </w:r>
          </w:p>
          <w:p w14:paraId="71FE5E14" w14:textId="169097AE" w:rsidR="001F0CCC" w:rsidRPr="009426B5" w:rsidRDefault="001F0CCC" w:rsidP="0002203C">
            <w:pPr>
              <w:spacing w:before="120" w:after="60"/>
              <w:ind w:left="0" w:right="0" w:firstLine="0"/>
              <w:jc w:val="left"/>
              <w:rPr>
                <w:rFonts w:eastAsia="DengXian" w:cs="Arial"/>
                <w:b/>
                <w:bCs/>
                <w:i/>
                <w:color w:val="000000" w:themeColor="text1"/>
                <w:sz w:val="20"/>
                <w:szCs w:val="20"/>
                <w:lang w:val="en-US"/>
              </w:rPr>
            </w:pPr>
            <w:r w:rsidRPr="009426B5">
              <w:rPr>
                <w:rFonts w:eastAsia="DengXian" w:cs="Arial"/>
                <w:b/>
                <w:bCs/>
                <w:i/>
                <w:color w:val="000000" w:themeColor="text1"/>
                <w:sz w:val="20"/>
                <w:szCs w:val="20"/>
                <w:lang w:val="en-US"/>
              </w:rPr>
              <w:t xml:space="preserve">Maximum score is </w:t>
            </w:r>
            <w:r w:rsidR="00A25DB3">
              <w:rPr>
                <w:rFonts w:eastAsia="DengXian" w:cs="Arial"/>
                <w:b/>
                <w:bCs/>
                <w:i/>
                <w:color w:val="000000" w:themeColor="text1"/>
                <w:sz w:val="20"/>
                <w:szCs w:val="20"/>
                <w:lang w:val="en-US"/>
              </w:rPr>
              <w:t>5</w:t>
            </w:r>
          </w:p>
          <w:p w14:paraId="466C2C4A" w14:textId="77777777" w:rsidR="001F0CCC" w:rsidRPr="009426B5" w:rsidRDefault="001F0CCC" w:rsidP="00445172">
            <w:pPr>
              <w:spacing w:before="60" w:after="60"/>
              <w:ind w:left="0" w:right="0" w:firstLine="0"/>
              <w:jc w:val="left"/>
              <w:rPr>
                <w:rFonts w:eastAsia="DengXian" w:cs="Arial"/>
                <w:b/>
                <w:iCs/>
                <w:color w:val="000000" w:themeColor="text1"/>
                <w:sz w:val="20"/>
                <w:szCs w:val="20"/>
                <w:lang w:val="en-US"/>
              </w:rPr>
            </w:pPr>
          </w:p>
          <w:p w14:paraId="3EEBDE09" w14:textId="77777777" w:rsidR="001F0CCC" w:rsidRPr="009426B5" w:rsidRDefault="001F0CCC" w:rsidP="00445172">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0DA5A6F0" w14:textId="1B42547F" w:rsidR="001F0CCC" w:rsidRPr="009426B5" w:rsidRDefault="001F0CCC" w:rsidP="00C2339C">
            <w:pPr>
              <w:pStyle w:val="ListParagraph"/>
              <w:numPr>
                <w:ilvl w:val="0"/>
                <w:numId w:val="86"/>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carried out Environment and Social Assessments</w:t>
            </w:r>
            <w:r w:rsidR="00BB315B" w:rsidRPr="009426B5">
              <w:rPr>
                <w:rFonts w:eastAsia="DengXian" w:cs="Arial"/>
                <w:iCs/>
                <w:color w:val="000000" w:themeColor="text1"/>
                <w:sz w:val="20"/>
                <w:szCs w:val="20"/>
                <w:lang w:val="en-US"/>
              </w:rPr>
              <w:t xml:space="preserve"> for all projects</w:t>
            </w:r>
            <w:r w:rsidR="00762A69" w:rsidRPr="009426B5">
              <w:rPr>
                <w:rFonts w:eastAsia="DengXian" w:cs="Arial"/>
                <w:iCs/>
                <w:color w:val="000000" w:themeColor="text1"/>
                <w:sz w:val="20"/>
                <w:szCs w:val="20"/>
                <w:lang w:val="en-US"/>
              </w:rPr>
              <w:t xml:space="preserve"> in FY 2024/25</w:t>
            </w:r>
          </w:p>
          <w:p w14:paraId="37F3EC8F" w14:textId="13E65857" w:rsidR="001F0CCC" w:rsidRPr="009426B5" w:rsidRDefault="001F0CCC" w:rsidP="0044517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       Score </w:t>
            </w:r>
            <w:r w:rsidR="00BB168D" w:rsidRPr="009426B5">
              <w:rPr>
                <w:rFonts w:eastAsia="DengXian" w:cs="Arial"/>
                <w:iCs/>
                <w:color w:val="000000" w:themeColor="text1"/>
                <w:sz w:val="20"/>
                <w:szCs w:val="20"/>
                <w:lang w:val="en-US"/>
              </w:rPr>
              <w:t>1</w:t>
            </w:r>
            <w:r w:rsidRPr="009426B5">
              <w:rPr>
                <w:rFonts w:eastAsia="DengXian" w:cs="Arial"/>
                <w:iCs/>
                <w:color w:val="000000" w:themeColor="text1"/>
                <w:sz w:val="20"/>
                <w:szCs w:val="20"/>
                <w:lang w:val="en-US"/>
              </w:rPr>
              <w:t xml:space="preserve"> </w:t>
            </w:r>
            <w:r w:rsidR="00D50820" w:rsidRPr="009426B5">
              <w:rPr>
                <w:rFonts w:eastAsia="DengXian" w:cs="Arial"/>
                <w:iCs/>
                <w:color w:val="000000" w:themeColor="text1"/>
                <w:sz w:val="20"/>
                <w:szCs w:val="20"/>
                <w:lang w:val="en-US"/>
              </w:rPr>
              <w:t xml:space="preserve">or else </w:t>
            </w:r>
            <w:r w:rsidRPr="009426B5">
              <w:rPr>
                <w:rFonts w:eastAsia="DengXian" w:cs="Arial"/>
                <w:iCs/>
                <w:color w:val="000000" w:themeColor="text1"/>
                <w:sz w:val="20"/>
                <w:szCs w:val="20"/>
                <w:lang w:val="en-US"/>
              </w:rPr>
              <w:t>0</w:t>
            </w:r>
          </w:p>
        </w:tc>
        <w:tc>
          <w:tcPr>
            <w:tcW w:w="997" w:type="pct"/>
            <w:shd w:val="clear" w:color="auto" w:fill="auto"/>
          </w:tcPr>
          <w:p w14:paraId="23ACFC48" w14:textId="511383E1" w:rsidR="001F0CCC" w:rsidRPr="009426B5" w:rsidRDefault="0036625B" w:rsidP="0036625B">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Environmental Officer obtain e</w:t>
            </w:r>
            <w:r w:rsidR="001F0CCC" w:rsidRPr="009426B5">
              <w:rPr>
                <w:rFonts w:eastAsia="DengXian" w:cs="Arial"/>
                <w:iCs/>
                <w:color w:val="000000" w:themeColor="text1"/>
                <w:sz w:val="20"/>
                <w:szCs w:val="20"/>
                <w:lang w:val="en-US"/>
              </w:rPr>
              <w:t xml:space="preserve">vidence of screening, scoping, social impact assessment, Project Brief, ESIA, </w:t>
            </w:r>
            <w:r w:rsidRPr="009426B5">
              <w:rPr>
                <w:rFonts w:eastAsia="DengXian" w:cs="Arial"/>
                <w:iCs/>
                <w:color w:val="000000" w:themeColor="text1"/>
                <w:sz w:val="20"/>
                <w:szCs w:val="20"/>
                <w:lang w:val="en-US"/>
              </w:rPr>
              <w:t xml:space="preserve">and </w:t>
            </w:r>
            <w:r w:rsidR="001F0CCC" w:rsidRPr="009426B5">
              <w:rPr>
                <w:rFonts w:eastAsia="DengXian" w:cs="Arial"/>
                <w:iCs/>
                <w:color w:val="000000" w:themeColor="text1"/>
                <w:sz w:val="20"/>
                <w:szCs w:val="20"/>
                <w:lang w:val="en-US"/>
              </w:rPr>
              <w:t>Stakeholder Engagement Plan</w:t>
            </w:r>
            <w:r w:rsidR="004A34AF" w:rsidRPr="009426B5">
              <w:rPr>
                <w:rFonts w:eastAsia="DengXian" w:cs="Arial"/>
                <w:iCs/>
                <w:color w:val="000000" w:themeColor="text1"/>
                <w:sz w:val="20"/>
                <w:szCs w:val="20"/>
                <w:lang w:val="en-US"/>
              </w:rPr>
              <w:t xml:space="preserve"> </w:t>
            </w:r>
            <w:r w:rsidR="00762A69" w:rsidRPr="009426B5">
              <w:rPr>
                <w:rFonts w:eastAsia="DengXian" w:cs="Arial"/>
                <w:iCs/>
                <w:color w:val="000000" w:themeColor="text1"/>
                <w:sz w:val="20"/>
                <w:szCs w:val="20"/>
                <w:lang w:val="en-US"/>
              </w:rPr>
              <w:t>for FY 2024/25</w:t>
            </w:r>
            <w:r w:rsidR="001F0CCC" w:rsidRPr="009426B5">
              <w:rPr>
                <w:rFonts w:eastAsia="DengXian" w:cs="Arial"/>
                <w:iCs/>
                <w:color w:val="000000" w:themeColor="text1"/>
                <w:sz w:val="20"/>
                <w:szCs w:val="20"/>
                <w:lang w:val="en-US"/>
              </w:rPr>
              <w:t xml:space="preserve">. </w:t>
            </w:r>
          </w:p>
        </w:tc>
        <w:tc>
          <w:tcPr>
            <w:tcW w:w="1029" w:type="pct"/>
            <w:shd w:val="clear" w:color="auto" w:fill="auto"/>
          </w:tcPr>
          <w:p w14:paraId="2667BACC" w14:textId="77777777" w:rsidR="005A7737" w:rsidRPr="009426B5" w:rsidRDefault="005A7737" w:rsidP="005A7737">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Screening and scooping reports for FY 2024/25</w:t>
            </w:r>
          </w:p>
          <w:p w14:paraId="7414FAD8" w14:textId="76F7115C" w:rsidR="00647582" w:rsidRPr="009426B5" w:rsidRDefault="005A7737" w:rsidP="00647582">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Project brief</w:t>
            </w:r>
            <w:r w:rsidR="00647582" w:rsidRPr="009426B5">
              <w:rPr>
                <w:rFonts w:eastAsia="DengXian" w:cs="Arial"/>
                <w:iCs/>
                <w:color w:val="000000" w:themeColor="text1"/>
                <w:sz w:val="20"/>
                <w:szCs w:val="20"/>
                <w:lang w:val="en-US"/>
              </w:rPr>
              <w:t xml:space="preserve"> reports for FY 2024/25</w:t>
            </w:r>
          </w:p>
          <w:p w14:paraId="5B3705EC" w14:textId="37FCD801" w:rsidR="005A7737" w:rsidRPr="009426B5" w:rsidRDefault="005A7737" w:rsidP="00647582">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ESIA reports for FY 2024/25</w:t>
            </w:r>
          </w:p>
          <w:p w14:paraId="3E572881" w14:textId="1DD1B1E2" w:rsidR="001F0CCC" w:rsidRPr="009426B5" w:rsidRDefault="005260B6" w:rsidP="00C8026C">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Stakeholder Engagement reports and minutes of meetings for FY 2024/25</w:t>
            </w:r>
          </w:p>
        </w:tc>
      </w:tr>
      <w:tr w:rsidR="00A25DB3" w:rsidRPr="009426B5" w14:paraId="25EA4B41" w14:textId="77777777" w:rsidTr="00A25DB3">
        <w:trPr>
          <w:trHeight w:val="1585"/>
        </w:trPr>
        <w:tc>
          <w:tcPr>
            <w:tcW w:w="834" w:type="pct"/>
            <w:vMerge/>
            <w:shd w:val="clear" w:color="auto" w:fill="auto"/>
            <w:tcMar>
              <w:top w:w="0" w:type="dxa"/>
              <w:left w:w="108" w:type="dxa"/>
              <w:bottom w:w="0" w:type="dxa"/>
              <w:right w:w="108" w:type="dxa"/>
            </w:tcMar>
            <w:vAlign w:val="center"/>
          </w:tcPr>
          <w:p w14:paraId="70875959" w14:textId="77777777" w:rsidR="001F0CCC" w:rsidRPr="009426B5" w:rsidRDefault="001F0CCC" w:rsidP="00AB344E">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137B9AFA" w14:textId="77777777" w:rsidR="001F0CCC" w:rsidRPr="009426B5" w:rsidRDefault="001F0CCC"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07F5352D" w14:textId="77777777" w:rsidR="001F0CCC" w:rsidRPr="009426B5" w:rsidRDefault="001F0CCC"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75AA1D4A" w14:textId="4AE07CEE" w:rsidR="001F0CCC" w:rsidRPr="009426B5" w:rsidRDefault="001F0CCC" w:rsidP="00C2339C">
            <w:pPr>
              <w:pStyle w:val="ListParagraph"/>
              <w:numPr>
                <w:ilvl w:val="0"/>
                <w:numId w:val="86"/>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has obtained NEMA ESIA certificate and other permits/</w:t>
            </w:r>
            <w:r w:rsidR="009B7A9E"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licenses for projects being implemented in the current FY</w:t>
            </w:r>
            <w:r w:rsidR="009B7A9E" w:rsidRPr="009426B5">
              <w:rPr>
                <w:rFonts w:eastAsia="DengXian" w:cs="Arial"/>
                <w:iCs/>
                <w:color w:val="000000" w:themeColor="text1"/>
                <w:sz w:val="20"/>
                <w:szCs w:val="20"/>
                <w:lang w:val="en-US"/>
              </w:rPr>
              <w:t xml:space="preserve"> (2025/26)</w:t>
            </w:r>
            <w:r w:rsidRPr="009426B5">
              <w:rPr>
                <w:rFonts w:eastAsia="DengXian" w:cs="Arial"/>
                <w:iCs/>
                <w:color w:val="000000" w:themeColor="text1"/>
                <w:sz w:val="20"/>
                <w:szCs w:val="20"/>
                <w:lang w:val="en-US"/>
              </w:rPr>
              <w:t xml:space="preserve"> before commencement of works</w:t>
            </w:r>
            <w:r w:rsidR="00BE2F35" w:rsidRPr="009426B5">
              <w:rPr>
                <w:rFonts w:eastAsia="DengXian" w:cs="Arial"/>
                <w:iCs/>
                <w:color w:val="000000" w:themeColor="text1"/>
                <w:sz w:val="20"/>
                <w:szCs w:val="20"/>
                <w:lang w:val="en-US"/>
              </w:rPr>
              <w:t xml:space="preserve"> as stated in the checklist provided </w:t>
            </w:r>
          </w:p>
          <w:p w14:paraId="6505B658" w14:textId="7966F6AE" w:rsidR="001F0CCC" w:rsidRPr="009426B5" w:rsidRDefault="001F0CCC" w:rsidP="009B7A9E">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Score </w:t>
            </w:r>
            <w:r w:rsidR="00BB168D" w:rsidRPr="009426B5">
              <w:rPr>
                <w:rFonts w:eastAsia="DengXian" w:cs="Arial"/>
                <w:iCs/>
                <w:color w:val="000000" w:themeColor="text1"/>
                <w:sz w:val="20"/>
                <w:szCs w:val="20"/>
                <w:lang w:val="en-US"/>
              </w:rPr>
              <w:t>1</w:t>
            </w:r>
            <w:r w:rsidRPr="009426B5">
              <w:rPr>
                <w:rFonts w:eastAsia="DengXian" w:cs="Arial"/>
                <w:iCs/>
                <w:color w:val="000000" w:themeColor="text1"/>
                <w:sz w:val="20"/>
                <w:szCs w:val="20"/>
                <w:lang w:val="en-US"/>
              </w:rPr>
              <w:t xml:space="preserve"> or else 0</w:t>
            </w:r>
          </w:p>
        </w:tc>
        <w:tc>
          <w:tcPr>
            <w:tcW w:w="997" w:type="pct"/>
            <w:shd w:val="clear" w:color="auto" w:fill="auto"/>
          </w:tcPr>
          <w:p w14:paraId="5B89EC50" w14:textId="00BE5BC5" w:rsidR="007C0B4D" w:rsidRPr="009426B5" w:rsidRDefault="007C0B4D" w:rsidP="000878B6">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Physical Planner</w:t>
            </w:r>
            <w:r w:rsidR="002D1FF0" w:rsidRPr="009426B5">
              <w:rPr>
                <w:rFonts w:eastAsia="DengXian" w:cs="Arial"/>
                <w:iCs/>
                <w:color w:val="000000" w:themeColor="text1"/>
                <w:sz w:val="20"/>
                <w:szCs w:val="20"/>
                <w:lang w:val="en-US"/>
              </w:rPr>
              <w:t xml:space="preserve">/ </w:t>
            </w:r>
            <w:r w:rsidR="000878B6" w:rsidRPr="009426B5">
              <w:rPr>
                <w:rFonts w:eastAsia="DengXian" w:cs="Arial"/>
                <w:iCs/>
                <w:color w:val="000000" w:themeColor="text1"/>
                <w:sz w:val="20"/>
                <w:szCs w:val="20"/>
                <w:lang w:val="en-US"/>
              </w:rPr>
              <w:t>the Environmental Officer</w:t>
            </w:r>
            <w:r w:rsidR="002D1FF0"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CDO</w:t>
            </w:r>
            <w:r w:rsidR="000878B6" w:rsidRPr="009426B5">
              <w:rPr>
                <w:rFonts w:eastAsia="DengXian" w:cs="Arial"/>
                <w:iCs/>
                <w:color w:val="000000" w:themeColor="text1"/>
                <w:sz w:val="20"/>
                <w:szCs w:val="20"/>
                <w:lang w:val="en-US"/>
              </w:rPr>
              <w:t xml:space="preserve"> obtain NEMA ESIA certificate and other permits/ licenses for projects being implemented in the current FY (2025/26) before commencement of works</w:t>
            </w:r>
            <w:r w:rsidRPr="009426B5">
              <w:rPr>
                <w:rFonts w:eastAsia="DengXian" w:cs="Arial"/>
                <w:iCs/>
                <w:color w:val="000000" w:themeColor="text1"/>
                <w:sz w:val="20"/>
                <w:szCs w:val="20"/>
                <w:lang w:val="en-US"/>
              </w:rPr>
              <w:t>.</w:t>
            </w:r>
          </w:p>
          <w:p w14:paraId="2731343F" w14:textId="1864AB25" w:rsidR="001F0CCC" w:rsidRPr="009426B5" w:rsidRDefault="001F0CCC" w:rsidP="000878B6">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Review documentation.</w:t>
            </w:r>
          </w:p>
        </w:tc>
        <w:tc>
          <w:tcPr>
            <w:tcW w:w="1029" w:type="pct"/>
            <w:shd w:val="clear" w:color="auto" w:fill="auto"/>
          </w:tcPr>
          <w:p w14:paraId="25AE2C68" w14:textId="7378FA69" w:rsidR="001F0CCC" w:rsidRPr="009426B5" w:rsidRDefault="001F0CCC" w:rsidP="000878B6">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Copies of NEMA ESIA certificate and other permits/ licenses</w:t>
            </w:r>
            <w:r w:rsidR="00486543" w:rsidRPr="009426B5">
              <w:rPr>
                <w:rFonts w:eastAsia="DengXian" w:cs="Arial"/>
                <w:iCs/>
                <w:color w:val="000000" w:themeColor="text1"/>
                <w:sz w:val="20"/>
                <w:szCs w:val="20"/>
                <w:lang w:val="en-US"/>
              </w:rPr>
              <w:t xml:space="preserve"> as stated in the POM</w:t>
            </w:r>
            <w:r w:rsidRPr="009426B5">
              <w:rPr>
                <w:rFonts w:eastAsia="DengXian" w:cs="Arial"/>
                <w:iCs/>
                <w:color w:val="000000" w:themeColor="text1"/>
                <w:sz w:val="20"/>
                <w:szCs w:val="20"/>
                <w:lang w:val="en-US"/>
              </w:rPr>
              <w:t>.</w:t>
            </w:r>
          </w:p>
        </w:tc>
      </w:tr>
      <w:tr w:rsidR="00A25DB3" w:rsidRPr="009426B5" w14:paraId="37894CA6" w14:textId="77777777" w:rsidTr="00A25DB3">
        <w:trPr>
          <w:trHeight w:val="20"/>
        </w:trPr>
        <w:tc>
          <w:tcPr>
            <w:tcW w:w="834" w:type="pct"/>
            <w:vMerge/>
            <w:shd w:val="clear" w:color="auto" w:fill="auto"/>
            <w:tcMar>
              <w:top w:w="0" w:type="dxa"/>
              <w:left w:w="108" w:type="dxa"/>
              <w:bottom w:w="0" w:type="dxa"/>
              <w:right w:w="108" w:type="dxa"/>
            </w:tcMar>
            <w:vAlign w:val="center"/>
          </w:tcPr>
          <w:p w14:paraId="5D782205" w14:textId="77777777" w:rsidR="001F0CCC" w:rsidRPr="009426B5" w:rsidRDefault="001F0CCC" w:rsidP="00AB344E">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64BE0F4D" w14:textId="77777777" w:rsidR="001F0CCC" w:rsidRPr="009426B5" w:rsidRDefault="001F0CCC"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6A5DF5FB" w14:textId="77777777" w:rsidR="001F0CCC" w:rsidRPr="009426B5" w:rsidRDefault="001F0CCC"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31B28570" w14:textId="0FCE946A" w:rsidR="001F0CCC" w:rsidRPr="009426B5" w:rsidRDefault="001F0CCC" w:rsidP="00C2339C">
            <w:pPr>
              <w:numPr>
                <w:ilvl w:val="0"/>
                <w:numId w:val="86"/>
              </w:numPr>
              <w:spacing w:before="60" w:after="6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entity considered environment, social and climate risks/</w:t>
            </w:r>
            <w:r w:rsidR="000878B6"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impacts in designs, BOQs, </w:t>
            </w:r>
            <w:r w:rsidR="000878B6" w:rsidRPr="009426B5">
              <w:rPr>
                <w:rFonts w:eastAsia="DengXian" w:cs="Arial"/>
                <w:iCs/>
                <w:color w:val="000000" w:themeColor="text1"/>
                <w:sz w:val="20"/>
                <w:szCs w:val="20"/>
                <w:lang w:val="en-US"/>
              </w:rPr>
              <w:t>and</w:t>
            </w:r>
            <w:r w:rsidR="00486543"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procurement documents </w:t>
            </w:r>
            <w:r w:rsidR="008A2663" w:rsidRPr="009426B5">
              <w:rPr>
                <w:rFonts w:eastAsia="DengXian" w:cs="Arial"/>
                <w:iCs/>
                <w:color w:val="000000" w:themeColor="text1"/>
                <w:sz w:val="20"/>
                <w:szCs w:val="20"/>
                <w:lang w:val="en-US"/>
              </w:rPr>
              <w:t>for FY2024/25</w:t>
            </w:r>
          </w:p>
          <w:p w14:paraId="28B5D8B4" w14:textId="5B82B903" w:rsidR="001F0CCC" w:rsidRPr="009426B5" w:rsidRDefault="001F0CCC" w:rsidP="009B7A9E">
            <w:pPr>
              <w:spacing w:before="60" w:after="60"/>
              <w:ind w:left="5"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Score </w:t>
            </w:r>
            <w:r w:rsidR="00A25DB3">
              <w:rPr>
                <w:rFonts w:eastAsia="DengXian" w:cs="Arial"/>
                <w:iCs/>
                <w:color w:val="000000" w:themeColor="text1"/>
                <w:sz w:val="20"/>
                <w:szCs w:val="20"/>
                <w:lang w:val="en-US"/>
              </w:rPr>
              <w:t>1</w:t>
            </w:r>
            <w:r w:rsidRPr="009426B5">
              <w:rPr>
                <w:rFonts w:eastAsia="DengXian" w:cs="Arial"/>
                <w:iCs/>
                <w:color w:val="000000" w:themeColor="text1"/>
                <w:sz w:val="20"/>
                <w:szCs w:val="20"/>
                <w:lang w:val="en-US"/>
              </w:rPr>
              <w:t xml:space="preserve"> or else 0</w:t>
            </w:r>
          </w:p>
        </w:tc>
        <w:tc>
          <w:tcPr>
            <w:tcW w:w="997" w:type="pct"/>
            <w:shd w:val="clear" w:color="auto" w:fill="auto"/>
          </w:tcPr>
          <w:p w14:paraId="63474203" w14:textId="02855F0D" w:rsidR="001F0CCC" w:rsidRPr="009426B5" w:rsidRDefault="002D1FF0" w:rsidP="00486543">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Environmental Officer/ CDO obtain and </w:t>
            </w:r>
            <w:r w:rsidR="00DF7D22" w:rsidRPr="009426B5">
              <w:rPr>
                <w:rFonts w:eastAsia="DengXian" w:cs="Arial"/>
                <w:iCs/>
                <w:color w:val="000000" w:themeColor="text1"/>
                <w:sz w:val="20"/>
                <w:szCs w:val="20"/>
                <w:lang w:val="en-US"/>
              </w:rPr>
              <w:t>r</w:t>
            </w:r>
            <w:r w:rsidR="001F0CCC" w:rsidRPr="009426B5">
              <w:rPr>
                <w:rFonts w:eastAsia="DengXian" w:cs="Arial"/>
                <w:iCs/>
                <w:color w:val="000000" w:themeColor="text1"/>
                <w:sz w:val="20"/>
                <w:szCs w:val="20"/>
                <w:lang w:val="en-US"/>
              </w:rPr>
              <w:t>eview project designs, BOQs and procurement documents. Review evidence within documentation of considerations of environment, social and climate risks/</w:t>
            </w:r>
            <w:r w:rsidR="00486543" w:rsidRPr="009426B5">
              <w:rPr>
                <w:rFonts w:eastAsia="DengXian" w:cs="Arial"/>
                <w:iCs/>
                <w:color w:val="000000" w:themeColor="text1"/>
                <w:sz w:val="20"/>
                <w:szCs w:val="20"/>
                <w:lang w:val="en-US"/>
              </w:rPr>
              <w:t xml:space="preserve"> </w:t>
            </w:r>
            <w:r w:rsidR="001F0CCC" w:rsidRPr="009426B5">
              <w:rPr>
                <w:rFonts w:eastAsia="DengXian" w:cs="Arial"/>
                <w:iCs/>
                <w:color w:val="000000" w:themeColor="text1"/>
                <w:sz w:val="20"/>
                <w:szCs w:val="20"/>
                <w:lang w:val="en-US"/>
              </w:rPr>
              <w:t>impacts</w:t>
            </w:r>
          </w:p>
        </w:tc>
        <w:tc>
          <w:tcPr>
            <w:tcW w:w="1029" w:type="pct"/>
            <w:shd w:val="clear" w:color="auto" w:fill="auto"/>
          </w:tcPr>
          <w:p w14:paraId="3FBC5803" w14:textId="77777777" w:rsidR="001F0CCC" w:rsidRPr="009426B5" w:rsidRDefault="001F0CCC" w:rsidP="00C545FD">
            <w:pPr>
              <w:numPr>
                <w:ilvl w:val="0"/>
                <w:numId w:val="44"/>
              </w:numPr>
              <w:spacing w:before="60" w:after="60"/>
              <w:ind w:left="420"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Project designs, BOQs and procurement documents.</w:t>
            </w:r>
          </w:p>
        </w:tc>
      </w:tr>
      <w:tr w:rsidR="00A25DB3" w:rsidRPr="009426B5" w14:paraId="442D3A7A" w14:textId="77777777" w:rsidTr="00A25DB3">
        <w:trPr>
          <w:trHeight w:val="20"/>
        </w:trPr>
        <w:tc>
          <w:tcPr>
            <w:tcW w:w="834" w:type="pct"/>
            <w:vMerge/>
            <w:shd w:val="clear" w:color="auto" w:fill="auto"/>
            <w:tcMar>
              <w:top w:w="0" w:type="dxa"/>
              <w:left w:w="108" w:type="dxa"/>
              <w:bottom w:w="0" w:type="dxa"/>
              <w:right w:w="108" w:type="dxa"/>
            </w:tcMar>
            <w:vAlign w:val="center"/>
          </w:tcPr>
          <w:p w14:paraId="294E42D0" w14:textId="77777777" w:rsidR="001F0CCC" w:rsidRPr="009426B5" w:rsidRDefault="001F0CCC" w:rsidP="00AB344E">
            <w:pPr>
              <w:spacing w:before="60" w:after="60"/>
              <w:ind w:left="360" w:right="0" w:firstLine="0"/>
              <w:jc w:val="left"/>
              <w:rPr>
                <w:rFonts w:eastAsia="DengXian" w:cs="Arial"/>
                <w:iCs/>
                <w:color w:val="000000" w:themeColor="text1"/>
                <w:sz w:val="20"/>
                <w:szCs w:val="20"/>
                <w:lang w:val="en-US"/>
              </w:rPr>
            </w:pPr>
          </w:p>
        </w:tc>
        <w:tc>
          <w:tcPr>
            <w:tcW w:w="261" w:type="pct"/>
            <w:vMerge/>
            <w:shd w:val="clear" w:color="auto" w:fill="auto"/>
            <w:tcMar>
              <w:top w:w="0" w:type="dxa"/>
              <w:left w:w="108" w:type="dxa"/>
              <w:bottom w:w="0" w:type="dxa"/>
              <w:right w:w="108" w:type="dxa"/>
            </w:tcMar>
            <w:vAlign w:val="center"/>
          </w:tcPr>
          <w:p w14:paraId="3A65FC7B" w14:textId="77777777" w:rsidR="001F0CCC" w:rsidRPr="009426B5" w:rsidRDefault="001F0CCC" w:rsidP="00AB344E">
            <w:pPr>
              <w:spacing w:before="60" w:after="60"/>
              <w:ind w:left="0" w:right="0" w:firstLine="0"/>
              <w:rPr>
                <w:rFonts w:eastAsia="DengXian" w:cs="Arial"/>
                <w:b/>
                <w:iCs/>
                <w:color w:val="000000" w:themeColor="text1"/>
                <w:sz w:val="20"/>
                <w:szCs w:val="20"/>
                <w:lang w:val="en-US"/>
              </w:rPr>
            </w:pPr>
          </w:p>
        </w:tc>
        <w:tc>
          <w:tcPr>
            <w:tcW w:w="824" w:type="pct"/>
            <w:vMerge/>
            <w:shd w:val="clear" w:color="auto" w:fill="auto"/>
            <w:tcMar>
              <w:top w:w="0" w:type="dxa"/>
              <w:left w:w="108" w:type="dxa"/>
              <w:bottom w:w="0" w:type="dxa"/>
              <w:right w:w="108" w:type="dxa"/>
            </w:tcMar>
            <w:vAlign w:val="center"/>
          </w:tcPr>
          <w:p w14:paraId="7593C921" w14:textId="77777777" w:rsidR="001F0CCC" w:rsidRPr="009426B5" w:rsidRDefault="001F0CCC" w:rsidP="00AB344E">
            <w:pPr>
              <w:spacing w:before="60" w:after="60"/>
              <w:ind w:left="0" w:right="0" w:firstLine="0"/>
              <w:jc w:val="left"/>
              <w:rPr>
                <w:rFonts w:eastAsia="DengXian" w:cs="Arial"/>
                <w:iCs/>
                <w:color w:val="000000" w:themeColor="text1"/>
                <w:sz w:val="20"/>
                <w:szCs w:val="20"/>
                <w:lang w:val="en-US"/>
              </w:rPr>
            </w:pPr>
          </w:p>
        </w:tc>
        <w:tc>
          <w:tcPr>
            <w:tcW w:w="1055" w:type="pct"/>
            <w:shd w:val="clear" w:color="auto" w:fill="auto"/>
          </w:tcPr>
          <w:p w14:paraId="4197FE02" w14:textId="6EFE766B" w:rsidR="001F0CCC" w:rsidRPr="009426B5" w:rsidRDefault="001F0CCC" w:rsidP="00C2339C">
            <w:pPr>
              <w:numPr>
                <w:ilvl w:val="0"/>
                <w:numId w:val="86"/>
              </w:numPr>
              <w:spacing w:before="60" w:after="60"/>
              <w:ind w:left="365"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entity has evidence of land acquisition (signed consent forms and land agreements) for all subproject investments to be implemented in the current FY </w:t>
            </w:r>
            <w:r w:rsidR="00465D25" w:rsidRPr="009426B5">
              <w:rPr>
                <w:rFonts w:eastAsia="DengXian" w:cs="Arial"/>
                <w:iCs/>
                <w:color w:val="000000" w:themeColor="text1"/>
                <w:sz w:val="20"/>
                <w:szCs w:val="20"/>
                <w:lang w:val="en-US"/>
              </w:rPr>
              <w:t>(2025/26)</w:t>
            </w:r>
          </w:p>
          <w:p w14:paraId="7EF878DA" w14:textId="08C72A50" w:rsidR="001F0CCC" w:rsidRPr="009426B5" w:rsidRDefault="001F0CCC" w:rsidP="009B7A9E">
            <w:pPr>
              <w:spacing w:before="60" w:after="60"/>
              <w:ind w:left="5"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 Score 2 or else 0 </w:t>
            </w:r>
          </w:p>
        </w:tc>
        <w:tc>
          <w:tcPr>
            <w:tcW w:w="997" w:type="pct"/>
            <w:shd w:val="clear" w:color="auto" w:fill="auto"/>
          </w:tcPr>
          <w:p w14:paraId="1D413324" w14:textId="5D24D7BF" w:rsidR="001F0CCC" w:rsidRPr="009426B5" w:rsidRDefault="001F0CCC" w:rsidP="00465D2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Request documentation from DCDO/</w:t>
            </w:r>
            <w:r w:rsidR="00465D25"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District Engineer for all sub-projects that require land acquisition</w:t>
            </w:r>
            <w:r w:rsidR="00ED062E"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t>
            </w:r>
          </w:p>
          <w:p w14:paraId="6953ADF0" w14:textId="5AD0B392" w:rsidR="001F0CCC" w:rsidRPr="009426B5" w:rsidRDefault="001F0CCC" w:rsidP="00465D25">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Review evidence of consent forms</w:t>
            </w:r>
            <w:r w:rsidR="00862496" w:rsidRPr="009426B5">
              <w:rPr>
                <w:rFonts w:eastAsia="DengXian" w:cs="Arial"/>
                <w:iCs/>
                <w:color w:val="000000" w:themeColor="text1"/>
                <w:sz w:val="20"/>
                <w:szCs w:val="20"/>
                <w:lang w:val="en-US"/>
              </w:rPr>
              <w:t>, strip maps</w:t>
            </w:r>
            <w:r w:rsidRPr="009426B5">
              <w:rPr>
                <w:rFonts w:eastAsia="DengXian" w:cs="Arial"/>
                <w:iCs/>
                <w:color w:val="000000" w:themeColor="text1"/>
                <w:sz w:val="20"/>
                <w:szCs w:val="20"/>
                <w:lang w:val="en-US"/>
              </w:rPr>
              <w:t xml:space="preserve"> and land agreements.</w:t>
            </w:r>
          </w:p>
        </w:tc>
        <w:tc>
          <w:tcPr>
            <w:tcW w:w="1029" w:type="pct"/>
            <w:shd w:val="clear" w:color="auto" w:fill="auto"/>
          </w:tcPr>
          <w:p w14:paraId="154E615D" w14:textId="7AF9FB3B" w:rsidR="00862496" w:rsidRPr="009426B5" w:rsidRDefault="001F0CCC" w:rsidP="009B7A9E">
            <w:pPr>
              <w:numPr>
                <w:ilvl w:val="0"/>
                <w:numId w:val="64"/>
              </w:numPr>
              <w:spacing w:before="60" w:after="60"/>
              <w:ind w:left="319"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Signed Consent forms</w:t>
            </w:r>
            <w:r w:rsidR="00862496" w:rsidRPr="009426B5">
              <w:rPr>
                <w:rFonts w:eastAsia="DengXian" w:cs="Arial"/>
                <w:iCs/>
                <w:color w:val="000000" w:themeColor="text1"/>
                <w:sz w:val="20"/>
                <w:szCs w:val="20"/>
                <w:lang w:val="en-US"/>
              </w:rPr>
              <w:t xml:space="preserve"> </w:t>
            </w:r>
          </w:p>
          <w:p w14:paraId="4A44C36D" w14:textId="12990145" w:rsidR="001F0CCC" w:rsidRPr="009426B5" w:rsidRDefault="00862496" w:rsidP="009B7A9E">
            <w:pPr>
              <w:numPr>
                <w:ilvl w:val="0"/>
                <w:numId w:val="64"/>
              </w:numPr>
              <w:spacing w:before="60" w:after="60"/>
              <w:ind w:left="319"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Strip maps</w:t>
            </w:r>
          </w:p>
          <w:p w14:paraId="4B0A145F" w14:textId="47B080D1" w:rsidR="001F0CCC" w:rsidRPr="009426B5" w:rsidRDefault="001F0CCC" w:rsidP="009B7A9E">
            <w:pPr>
              <w:numPr>
                <w:ilvl w:val="0"/>
                <w:numId w:val="64"/>
              </w:numPr>
              <w:spacing w:before="60" w:after="60"/>
              <w:ind w:left="319"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Signed Land agreements by </w:t>
            </w:r>
            <w:r w:rsidR="000A4732" w:rsidRPr="009426B5">
              <w:rPr>
                <w:rFonts w:eastAsia="DengXian" w:cs="Arial"/>
                <w:iCs/>
                <w:color w:val="000000" w:themeColor="text1"/>
                <w:sz w:val="20"/>
                <w:szCs w:val="20"/>
                <w:lang w:val="en-US"/>
              </w:rPr>
              <w:t>authorized</w:t>
            </w:r>
            <w:r w:rsidRPr="009426B5">
              <w:rPr>
                <w:rFonts w:eastAsia="DengXian" w:cs="Arial"/>
                <w:iCs/>
                <w:color w:val="000000" w:themeColor="text1"/>
                <w:sz w:val="20"/>
                <w:szCs w:val="20"/>
                <w:lang w:val="en-US"/>
              </w:rPr>
              <w:t xml:space="preserve"> representatives</w:t>
            </w:r>
          </w:p>
          <w:p w14:paraId="5CBC704E" w14:textId="77777777" w:rsidR="001F0CCC" w:rsidRPr="009426B5" w:rsidRDefault="001F0CCC" w:rsidP="009B7A9E">
            <w:pPr>
              <w:numPr>
                <w:ilvl w:val="0"/>
                <w:numId w:val="64"/>
              </w:numPr>
              <w:spacing w:before="60" w:after="60"/>
              <w:ind w:left="319"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Copy of the Land title.</w:t>
            </w:r>
          </w:p>
        </w:tc>
      </w:tr>
      <w:tr w:rsidR="00A25DB3" w:rsidRPr="009426B5" w14:paraId="4920D5F4" w14:textId="77777777" w:rsidTr="00A25DB3">
        <w:trPr>
          <w:trHeight w:val="20"/>
        </w:trPr>
        <w:tc>
          <w:tcPr>
            <w:tcW w:w="834" w:type="pct"/>
            <w:vMerge/>
            <w:shd w:val="clear" w:color="auto" w:fill="auto"/>
            <w:tcMar>
              <w:top w:w="0" w:type="dxa"/>
              <w:left w:w="108" w:type="dxa"/>
              <w:bottom w:w="0" w:type="dxa"/>
              <w:right w:w="108" w:type="dxa"/>
            </w:tcMar>
            <w:vAlign w:val="center"/>
          </w:tcPr>
          <w:p w14:paraId="16292181" w14:textId="77777777" w:rsidR="00280537" w:rsidRPr="009426B5" w:rsidRDefault="00280537" w:rsidP="00AB344E">
            <w:pPr>
              <w:spacing w:before="60" w:after="60"/>
              <w:ind w:left="360" w:right="0" w:firstLine="0"/>
              <w:jc w:val="left"/>
              <w:rPr>
                <w:rFonts w:eastAsia="DengXian" w:cs="Arial"/>
                <w:iCs/>
                <w:color w:val="000000" w:themeColor="text1"/>
                <w:sz w:val="20"/>
                <w:szCs w:val="20"/>
                <w:lang w:val="en-US"/>
              </w:rPr>
            </w:pPr>
          </w:p>
        </w:tc>
        <w:tc>
          <w:tcPr>
            <w:tcW w:w="261" w:type="pct"/>
            <w:shd w:val="clear" w:color="auto" w:fill="auto"/>
            <w:tcMar>
              <w:top w:w="0" w:type="dxa"/>
              <w:left w:w="108" w:type="dxa"/>
              <w:bottom w:w="0" w:type="dxa"/>
              <w:right w:w="108" w:type="dxa"/>
            </w:tcMar>
          </w:tcPr>
          <w:p w14:paraId="42F71AC5" w14:textId="77777777" w:rsidR="00280537" w:rsidRPr="009426B5" w:rsidRDefault="00280537" w:rsidP="0002203C">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17.</w:t>
            </w:r>
          </w:p>
        </w:tc>
        <w:tc>
          <w:tcPr>
            <w:tcW w:w="824" w:type="pct"/>
            <w:shd w:val="clear" w:color="auto" w:fill="auto"/>
            <w:tcMar>
              <w:top w:w="0" w:type="dxa"/>
              <w:left w:w="108" w:type="dxa"/>
              <w:bottom w:w="0" w:type="dxa"/>
              <w:right w:w="108" w:type="dxa"/>
            </w:tcMar>
          </w:tcPr>
          <w:p w14:paraId="00DA62D7" w14:textId="77777777" w:rsidR="00280537" w:rsidRPr="009426B5" w:rsidRDefault="00280537" w:rsidP="00022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entity has implemented, supervised and monitored compliance to environment and social management procedures </w:t>
            </w:r>
          </w:p>
          <w:p w14:paraId="5E5889CA" w14:textId="2B21600B" w:rsidR="00280537" w:rsidRPr="009426B5" w:rsidRDefault="00280537" w:rsidP="0002203C">
            <w:pPr>
              <w:spacing w:before="120" w:after="60"/>
              <w:ind w:left="0" w:right="0" w:firstLine="0"/>
              <w:jc w:val="left"/>
              <w:rPr>
                <w:rFonts w:eastAsia="DengXian" w:cs="Arial"/>
                <w:iCs/>
                <w:color w:val="000000" w:themeColor="text1"/>
                <w:sz w:val="20"/>
                <w:szCs w:val="20"/>
                <w:lang w:val="en-US"/>
              </w:rPr>
            </w:pPr>
            <w:r w:rsidRPr="009426B5">
              <w:rPr>
                <w:rFonts w:eastAsia="DengXian" w:cs="Arial"/>
                <w:b/>
                <w:bCs/>
                <w:i/>
                <w:color w:val="000000" w:themeColor="text1"/>
                <w:sz w:val="20"/>
                <w:szCs w:val="20"/>
                <w:lang w:val="en-US"/>
              </w:rPr>
              <w:t>Maximum score is 5</w:t>
            </w:r>
          </w:p>
        </w:tc>
        <w:tc>
          <w:tcPr>
            <w:tcW w:w="1055" w:type="pct"/>
            <w:shd w:val="clear" w:color="auto" w:fill="auto"/>
          </w:tcPr>
          <w:p w14:paraId="66B9DD2B" w14:textId="7D052BC2" w:rsidR="00AB56A8" w:rsidRPr="009426B5" w:rsidRDefault="00280537" w:rsidP="00386D54">
            <w:pPr>
              <w:pStyle w:val="ListParagraph"/>
              <w:numPr>
                <w:ilvl w:val="0"/>
                <w:numId w:val="77"/>
              </w:numPr>
              <w:spacing w:before="60" w:after="60"/>
              <w:ind w:left="30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Joint </w:t>
            </w:r>
            <w:r w:rsidR="00386D54" w:rsidRPr="009426B5">
              <w:rPr>
                <w:rFonts w:eastAsia="DengXian" w:cs="Arial"/>
                <w:iCs/>
                <w:color w:val="000000" w:themeColor="text1"/>
                <w:sz w:val="20"/>
                <w:szCs w:val="20"/>
                <w:lang w:val="en-US"/>
              </w:rPr>
              <w:t>quarterly monitoring</w:t>
            </w:r>
            <w:r w:rsidRPr="009426B5">
              <w:rPr>
                <w:rFonts w:eastAsia="DengXian" w:cs="Arial"/>
                <w:iCs/>
                <w:color w:val="000000" w:themeColor="text1"/>
                <w:sz w:val="20"/>
                <w:szCs w:val="20"/>
                <w:lang w:val="en-US"/>
              </w:rPr>
              <w:t>/</w:t>
            </w:r>
            <w:r w:rsidR="00386D54"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inspection carried out for all projects (evidence will be monitoring reports on file)</w:t>
            </w:r>
            <w:r w:rsidR="00F21D92" w:rsidRPr="009426B5">
              <w:rPr>
                <w:rFonts w:eastAsia="DengXian" w:cs="Arial"/>
                <w:iCs/>
                <w:color w:val="000000" w:themeColor="text1"/>
                <w:sz w:val="20"/>
                <w:szCs w:val="20"/>
                <w:lang w:val="en-US"/>
              </w:rPr>
              <w:t xml:space="preserve"> in FY 2024/25</w:t>
            </w:r>
          </w:p>
          <w:p w14:paraId="33D02F69" w14:textId="0174341C" w:rsidR="00280537" w:rsidRPr="009426B5" w:rsidRDefault="00280537" w:rsidP="00022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2 or else 0</w:t>
            </w:r>
          </w:p>
          <w:p w14:paraId="56BEFCC7" w14:textId="10FD9916" w:rsidR="00280537" w:rsidRPr="009426B5" w:rsidRDefault="00280537" w:rsidP="00386D54">
            <w:pPr>
              <w:pStyle w:val="ListParagraph"/>
              <w:numPr>
                <w:ilvl w:val="0"/>
                <w:numId w:val="77"/>
              </w:numPr>
              <w:spacing w:before="60" w:after="60"/>
              <w:ind w:left="300" w:right="0" w:hanging="283"/>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Enforcement for compliance to environment and social mitigation measures. </w:t>
            </w:r>
          </w:p>
          <w:p w14:paraId="57B51C6B" w14:textId="41A6B306" w:rsidR="00280537" w:rsidRPr="009426B5" w:rsidRDefault="00280537" w:rsidP="0002203C">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Score </w:t>
            </w:r>
            <w:r w:rsidR="00BB168D" w:rsidRPr="009426B5">
              <w:rPr>
                <w:rFonts w:eastAsia="DengXian" w:cs="Arial"/>
                <w:iCs/>
                <w:color w:val="000000" w:themeColor="text1"/>
                <w:sz w:val="20"/>
                <w:szCs w:val="20"/>
                <w:lang w:val="en-US"/>
              </w:rPr>
              <w:t>3 if</w:t>
            </w:r>
            <w:r w:rsidRPr="009426B5">
              <w:rPr>
                <w:rFonts w:eastAsia="DengXian" w:cs="Arial"/>
                <w:iCs/>
                <w:color w:val="000000" w:themeColor="text1"/>
                <w:sz w:val="20"/>
                <w:szCs w:val="20"/>
                <w:lang w:val="en-US"/>
              </w:rPr>
              <w:t xml:space="preserve"> all the requirements are met and 1 if partially met or else 0</w:t>
            </w:r>
          </w:p>
        </w:tc>
        <w:tc>
          <w:tcPr>
            <w:tcW w:w="997" w:type="pct"/>
            <w:shd w:val="clear" w:color="auto" w:fill="auto"/>
          </w:tcPr>
          <w:p w14:paraId="732AD334" w14:textId="10A1E35B" w:rsidR="00280537" w:rsidRPr="009426B5" w:rsidRDefault="00126CC6" w:rsidP="00126CC6">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Environmental Officer r</w:t>
            </w:r>
            <w:r w:rsidR="00280537" w:rsidRPr="009426B5">
              <w:rPr>
                <w:rFonts w:eastAsia="DengXian" w:cs="Arial"/>
                <w:iCs/>
                <w:color w:val="000000" w:themeColor="text1"/>
                <w:sz w:val="20"/>
                <w:szCs w:val="20"/>
                <w:lang w:val="en-US"/>
              </w:rPr>
              <w:t xml:space="preserve">equest and review available documentation </w:t>
            </w:r>
            <w:r w:rsidR="00B71D1F" w:rsidRPr="009426B5">
              <w:rPr>
                <w:rFonts w:eastAsia="DengXian" w:cs="Arial"/>
                <w:iCs/>
                <w:color w:val="000000" w:themeColor="text1"/>
                <w:sz w:val="20"/>
                <w:szCs w:val="20"/>
                <w:lang w:val="en-US"/>
              </w:rPr>
              <w:t xml:space="preserve">to establish that the </w:t>
            </w:r>
            <w:r w:rsidR="00280537" w:rsidRPr="009426B5">
              <w:rPr>
                <w:rFonts w:eastAsia="DengXian" w:cs="Arial"/>
                <w:iCs/>
                <w:color w:val="000000" w:themeColor="text1"/>
                <w:sz w:val="20"/>
                <w:szCs w:val="20"/>
                <w:lang w:val="en-US"/>
              </w:rPr>
              <w:t>entity has carried out implementation monitoring and enforcement for compliance to environment and social management procedures</w:t>
            </w:r>
            <w:r w:rsidR="00B71D1F" w:rsidRPr="009426B5">
              <w:rPr>
                <w:rFonts w:eastAsia="DengXian" w:cs="Arial"/>
                <w:iCs/>
                <w:color w:val="000000" w:themeColor="text1"/>
                <w:sz w:val="20"/>
                <w:szCs w:val="20"/>
                <w:lang w:val="en-US"/>
              </w:rPr>
              <w:t xml:space="preserve"> for FY 2024/25</w:t>
            </w:r>
            <w:r w:rsidR="00280537" w:rsidRPr="009426B5">
              <w:rPr>
                <w:rFonts w:eastAsia="DengXian" w:cs="Arial"/>
                <w:iCs/>
                <w:color w:val="000000" w:themeColor="text1"/>
                <w:sz w:val="20"/>
                <w:szCs w:val="20"/>
                <w:lang w:val="en-US"/>
              </w:rPr>
              <w:t>.</w:t>
            </w:r>
          </w:p>
          <w:p w14:paraId="7FBC4DBD" w14:textId="350B06B2" w:rsidR="00280537" w:rsidRPr="009426B5" w:rsidRDefault="00280537" w:rsidP="00E64781">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Carry out field verification</w:t>
            </w:r>
            <w:r w:rsidR="00E64781" w:rsidRPr="009426B5">
              <w:rPr>
                <w:rFonts w:eastAsia="DengXian" w:cs="Arial"/>
                <w:iCs/>
                <w:color w:val="000000" w:themeColor="text1"/>
                <w:sz w:val="20"/>
                <w:szCs w:val="20"/>
                <w:lang w:val="en-US"/>
              </w:rPr>
              <w:t>s</w:t>
            </w:r>
            <w:r w:rsidRPr="009426B5">
              <w:rPr>
                <w:rFonts w:eastAsia="DengXian" w:cs="Arial"/>
                <w:iCs/>
                <w:color w:val="000000" w:themeColor="text1"/>
                <w:sz w:val="20"/>
                <w:szCs w:val="20"/>
                <w:lang w:val="en-US"/>
              </w:rPr>
              <w:t xml:space="preserve"> and request for evidence of monitoring and inspection reports for ongoing works, auxiliary facilities, and their status.</w:t>
            </w:r>
          </w:p>
          <w:p w14:paraId="5A102483" w14:textId="1A0AA4E6" w:rsidR="00280537" w:rsidRPr="009426B5" w:rsidRDefault="00280537" w:rsidP="00E64781">
            <w:pPr>
              <w:numPr>
                <w:ilvl w:val="0"/>
                <w:numId w:val="72"/>
              </w:numPr>
              <w:spacing w:before="40" w:after="40"/>
              <w:ind w:left="224" w:right="185" w:hanging="224"/>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Carry out field verification</w:t>
            </w:r>
            <w:r w:rsidR="00E64781" w:rsidRPr="009426B5">
              <w:rPr>
                <w:rFonts w:eastAsia="DengXian" w:cs="Arial"/>
                <w:iCs/>
                <w:color w:val="000000" w:themeColor="text1"/>
                <w:sz w:val="20"/>
                <w:szCs w:val="20"/>
                <w:lang w:val="en-US"/>
              </w:rPr>
              <w:t>s</w:t>
            </w:r>
            <w:r w:rsidRPr="009426B5">
              <w:rPr>
                <w:rFonts w:eastAsia="DengXian" w:cs="Arial"/>
                <w:iCs/>
                <w:color w:val="000000" w:themeColor="text1"/>
                <w:sz w:val="20"/>
                <w:szCs w:val="20"/>
                <w:lang w:val="en-US"/>
              </w:rPr>
              <w:t xml:space="preserve"> and request for evidence of compliance to permits/</w:t>
            </w:r>
            <w:r w:rsidR="00E64781" w:rsidRPr="009426B5">
              <w:rPr>
                <w:rFonts w:eastAsia="DengXian" w:cs="Arial"/>
                <w:iCs/>
                <w:color w:val="000000" w:themeColor="text1"/>
                <w:sz w:val="20"/>
                <w:szCs w:val="20"/>
                <w:lang w:val="en-US"/>
              </w:rPr>
              <w:t xml:space="preserve"> </w:t>
            </w:r>
            <w:r w:rsidR="00E05BDE" w:rsidRPr="009426B5">
              <w:rPr>
                <w:rFonts w:eastAsia="DengXian" w:cs="Arial"/>
                <w:iCs/>
                <w:color w:val="000000" w:themeColor="text1"/>
                <w:sz w:val="20"/>
                <w:szCs w:val="20"/>
                <w:lang w:val="en-US"/>
              </w:rPr>
              <w:t>licenses</w:t>
            </w:r>
            <w:r w:rsidR="00E64781"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ESIA conditions of approval, bylaws, guidelines, contracts, restoration of sites etc. </w:t>
            </w:r>
          </w:p>
        </w:tc>
        <w:tc>
          <w:tcPr>
            <w:tcW w:w="1029" w:type="pct"/>
            <w:shd w:val="clear" w:color="auto" w:fill="auto"/>
          </w:tcPr>
          <w:p w14:paraId="3855A828" w14:textId="5BA9EAA7" w:rsidR="00280537" w:rsidRPr="009426B5" w:rsidRDefault="00280537" w:rsidP="00B71D1F">
            <w:pPr>
              <w:numPr>
                <w:ilvl w:val="0"/>
                <w:numId w:val="64"/>
              </w:numPr>
              <w:spacing w:before="60" w:after="60"/>
              <w:ind w:left="319"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Field observations, Contract documents, reports, payment certificate, implementation of notice to correct, H&amp;S plans, grievance logs, incident logs, safety committee minutes, bidding documents, inspect restored and decommissioned sites etc.</w:t>
            </w:r>
          </w:p>
        </w:tc>
      </w:tr>
    </w:tbl>
    <w:p w14:paraId="0BBCE02A" w14:textId="77777777" w:rsidR="005F1925" w:rsidRPr="009426B5" w:rsidRDefault="005F1925" w:rsidP="00292FF3">
      <w:pPr>
        <w:spacing w:after="60"/>
        <w:ind w:left="0" w:right="0" w:firstLine="0"/>
        <w:rPr>
          <w:rFonts w:eastAsia="DengXian" w:cs="Arial"/>
          <w:b/>
          <w:bCs/>
          <w:iCs/>
          <w:color w:val="000000" w:themeColor="text1"/>
          <w:sz w:val="20"/>
          <w:szCs w:val="20"/>
        </w:rPr>
      </w:pPr>
    </w:p>
    <w:p w14:paraId="0AF94946" w14:textId="118DFD31" w:rsidR="005F1925" w:rsidRPr="009426B5" w:rsidRDefault="005F1925" w:rsidP="00292FF3">
      <w:pPr>
        <w:spacing w:after="6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lastRenderedPageBreak/>
        <w:t>DLI 4: GKMA entities with strengthened coordinated, climate-resilient, and integrated metropolitan planning and investments as measured by average percentage score of value of investments that are multi-jurisdictional out of total investment under the Program in a FY.</w:t>
      </w:r>
    </w:p>
    <w:tbl>
      <w:tblPr>
        <w:tblStyle w:val="unVaodaynghebainaydibanhttpnhatquanglanxlphpnet2"/>
        <w:tblW w:w="5104" w:type="pct"/>
        <w:tblInd w:w="-289" w:type="dxa"/>
        <w:tblLook w:val="04A0" w:firstRow="1" w:lastRow="0" w:firstColumn="1" w:lastColumn="0" w:noHBand="0" w:noVBand="1"/>
      </w:tblPr>
      <w:tblGrid>
        <w:gridCol w:w="1042"/>
        <w:gridCol w:w="2848"/>
        <w:gridCol w:w="8073"/>
        <w:gridCol w:w="2275"/>
      </w:tblGrid>
      <w:tr w:rsidR="005F1925" w:rsidRPr="009426B5" w14:paraId="709E4258" w14:textId="77777777" w:rsidTr="00BC5724">
        <w:trPr>
          <w:trHeight w:val="20"/>
        </w:trPr>
        <w:tc>
          <w:tcPr>
            <w:tcW w:w="366" w:type="pct"/>
            <w:shd w:val="clear" w:color="auto" w:fill="F7CAAC"/>
            <w:tcMar>
              <w:top w:w="0" w:type="dxa"/>
              <w:left w:w="108" w:type="dxa"/>
              <w:bottom w:w="0" w:type="dxa"/>
              <w:right w:w="108" w:type="dxa"/>
            </w:tcMar>
            <w:vAlign w:val="center"/>
          </w:tcPr>
          <w:p w14:paraId="187CC4F8" w14:textId="00959109" w:rsidR="005F1925" w:rsidRPr="009426B5" w:rsidRDefault="005F1925" w:rsidP="00911A20">
            <w:pPr>
              <w:spacing w:before="60" w:after="60"/>
              <w:ind w:left="0" w:right="0" w:firstLine="0"/>
              <w:jc w:val="left"/>
              <w:rPr>
                <w:rFonts w:cs="Arial"/>
                <w:b/>
                <w:bCs/>
                <w:iCs/>
                <w:color w:val="000000" w:themeColor="text1"/>
                <w:sz w:val="20"/>
                <w:szCs w:val="20"/>
                <w:lang w:val="en-US"/>
              </w:rPr>
            </w:pPr>
            <w:r w:rsidRPr="009426B5">
              <w:rPr>
                <w:rFonts w:cs="Arial"/>
                <w:b/>
                <w:bCs/>
                <w:iCs/>
                <w:color w:val="000000" w:themeColor="text1"/>
                <w:sz w:val="20"/>
                <w:szCs w:val="20"/>
                <w:lang w:val="en-US"/>
              </w:rPr>
              <w:t>No</w:t>
            </w:r>
            <w:r w:rsidR="00AE0387" w:rsidRPr="009426B5">
              <w:rPr>
                <w:rFonts w:cs="Arial"/>
                <w:b/>
                <w:bCs/>
                <w:iCs/>
                <w:color w:val="000000" w:themeColor="text1"/>
                <w:sz w:val="20"/>
                <w:szCs w:val="20"/>
                <w:lang w:val="en-US"/>
              </w:rPr>
              <w:t>.</w:t>
            </w:r>
          </w:p>
        </w:tc>
        <w:tc>
          <w:tcPr>
            <w:tcW w:w="1000" w:type="pct"/>
            <w:shd w:val="clear" w:color="auto" w:fill="F7CAAC"/>
            <w:tcMar>
              <w:top w:w="0" w:type="dxa"/>
              <w:left w:w="108" w:type="dxa"/>
              <w:bottom w:w="0" w:type="dxa"/>
              <w:right w:w="108" w:type="dxa"/>
            </w:tcMar>
            <w:vAlign w:val="center"/>
          </w:tcPr>
          <w:p w14:paraId="059D1CF6" w14:textId="77777777" w:rsidR="005F1925" w:rsidRPr="009426B5" w:rsidRDefault="005F1925" w:rsidP="00911A20">
            <w:pPr>
              <w:spacing w:before="60" w:after="60"/>
              <w:ind w:left="0" w:right="0" w:firstLine="0"/>
              <w:jc w:val="left"/>
              <w:rPr>
                <w:rFonts w:cs="Arial"/>
                <w:b/>
                <w:bCs/>
                <w:iCs/>
                <w:color w:val="000000" w:themeColor="text1"/>
                <w:sz w:val="20"/>
                <w:szCs w:val="20"/>
                <w:lang w:val="en-US"/>
              </w:rPr>
            </w:pPr>
            <w:r w:rsidRPr="009426B5">
              <w:rPr>
                <w:rFonts w:cs="Arial"/>
                <w:b/>
                <w:bCs/>
                <w:iCs/>
                <w:color w:val="000000" w:themeColor="text1"/>
                <w:sz w:val="20"/>
                <w:szCs w:val="20"/>
                <w:lang w:val="en-US"/>
              </w:rPr>
              <w:t>Performance Indicator</w:t>
            </w:r>
          </w:p>
        </w:tc>
        <w:tc>
          <w:tcPr>
            <w:tcW w:w="2834" w:type="pct"/>
            <w:shd w:val="clear" w:color="auto" w:fill="F7CAAC"/>
            <w:tcMar>
              <w:top w:w="0" w:type="dxa"/>
              <w:left w:w="108" w:type="dxa"/>
              <w:bottom w:w="0" w:type="dxa"/>
              <w:right w:w="108" w:type="dxa"/>
            </w:tcMar>
            <w:vAlign w:val="center"/>
          </w:tcPr>
          <w:p w14:paraId="776CCC0D" w14:textId="77777777" w:rsidR="005F1925" w:rsidRPr="009426B5" w:rsidRDefault="005F1925" w:rsidP="00911A20">
            <w:pPr>
              <w:spacing w:before="60" w:after="60"/>
              <w:ind w:left="0" w:right="0" w:firstLine="0"/>
              <w:jc w:val="left"/>
              <w:rPr>
                <w:rFonts w:cs="Arial"/>
                <w:b/>
                <w:bCs/>
                <w:iCs/>
                <w:color w:val="000000" w:themeColor="text1"/>
                <w:sz w:val="20"/>
                <w:szCs w:val="20"/>
                <w:lang w:val="en-US"/>
              </w:rPr>
            </w:pPr>
            <w:r w:rsidRPr="009426B5">
              <w:rPr>
                <w:rFonts w:cs="Arial"/>
                <w:b/>
                <w:bCs/>
                <w:iCs/>
                <w:color w:val="000000" w:themeColor="text1"/>
                <w:sz w:val="20"/>
                <w:szCs w:val="20"/>
                <w:lang w:val="en-US"/>
              </w:rPr>
              <w:t>Assessment Procedure</w:t>
            </w:r>
          </w:p>
        </w:tc>
        <w:tc>
          <w:tcPr>
            <w:tcW w:w="799" w:type="pct"/>
            <w:shd w:val="clear" w:color="auto" w:fill="F7CAAC"/>
            <w:vAlign w:val="center"/>
          </w:tcPr>
          <w:p w14:paraId="23DD01E4" w14:textId="77777777" w:rsidR="005F1925" w:rsidRPr="009426B5" w:rsidRDefault="005F1925" w:rsidP="00C96A91">
            <w:pPr>
              <w:spacing w:before="60" w:after="60"/>
              <w:ind w:left="0" w:right="0" w:firstLine="0"/>
              <w:jc w:val="left"/>
              <w:rPr>
                <w:rFonts w:cs="Arial"/>
                <w:b/>
                <w:bCs/>
                <w:iCs/>
                <w:color w:val="000000" w:themeColor="text1"/>
                <w:sz w:val="20"/>
                <w:szCs w:val="20"/>
                <w:lang w:val="en-US"/>
              </w:rPr>
            </w:pPr>
            <w:r w:rsidRPr="009426B5">
              <w:rPr>
                <w:rFonts w:cs="Arial"/>
                <w:b/>
                <w:bCs/>
                <w:iCs/>
                <w:color w:val="000000" w:themeColor="text1"/>
                <w:sz w:val="20"/>
                <w:szCs w:val="20"/>
                <w:lang w:val="en-US"/>
              </w:rPr>
              <w:t>Means of Verification</w:t>
            </w:r>
          </w:p>
        </w:tc>
      </w:tr>
      <w:tr w:rsidR="005F1925" w:rsidRPr="009426B5" w14:paraId="797146BD" w14:textId="77777777" w:rsidTr="00BC5724">
        <w:trPr>
          <w:trHeight w:val="20"/>
        </w:trPr>
        <w:tc>
          <w:tcPr>
            <w:tcW w:w="366" w:type="pct"/>
            <w:shd w:val="clear" w:color="auto" w:fill="auto"/>
            <w:tcMar>
              <w:top w:w="0" w:type="dxa"/>
              <w:left w:w="108" w:type="dxa"/>
              <w:bottom w:w="0" w:type="dxa"/>
              <w:right w:w="108" w:type="dxa"/>
            </w:tcMar>
          </w:tcPr>
          <w:p w14:paraId="026424DB" w14:textId="77777777" w:rsidR="005F1925" w:rsidRPr="009426B5" w:rsidRDefault="005F1925" w:rsidP="00911A20">
            <w:pPr>
              <w:spacing w:before="60" w:after="60"/>
              <w:ind w:left="0" w:right="0" w:firstLine="0"/>
              <w:jc w:val="left"/>
              <w:rPr>
                <w:rFonts w:cs="Arial"/>
                <w:iCs/>
                <w:color w:val="000000" w:themeColor="text1"/>
                <w:sz w:val="20"/>
                <w:szCs w:val="20"/>
                <w:lang w:val="en-US"/>
              </w:rPr>
            </w:pPr>
          </w:p>
        </w:tc>
        <w:tc>
          <w:tcPr>
            <w:tcW w:w="1000" w:type="pct"/>
            <w:shd w:val="clear" w:color="auto" w:fill="auto"/>
            <w:tcMar>
              <w:top w:w="0" w:type="dxa"/>
              <w:left w:w="108" w:type="dxa"/>
              <w:bottom w:w="0" w:type="dxa"/>
              <w:right w:w="108" w:type="dxa"/>
            </w:tcMar>
          </w:tcPr>
          <w:p w14:paraId="56E694D6" w14:textId="77777777" w:rsidR="005F1925" w:rsidRPr="009426B5" w:rsidRDefault="005F1925" w:rsidP="00911A20">
            <w:pPr>
              <w:spacing w:before="60" w:after="60"/>
              <w:ind w:left="0" w:right="0" w:firstLine="0"/>
              <w:jc w:val="left"/>
              <w:rPr>
                <w:rFonts w:eastAsia="MS Mincho" w:cs="Arial"/>
                <w:iCs/>
                <w:color w:val="000000" w:themeColor="text1"/>
                <w:sz w:val="20"/>
                <w:szCs w:val="20"/>
                <w:lang w:val="en-US"/>
              </w:rPr>
            </w:pPr>
            <w:r w:rsidRPr="009426B5">
              <w:rPr>
                <w:rFonts w:eastAsia="Calibri" w:cs="Arial"/>
                <w:iCs/>
                <w:color w:val="000000" w:themeColor="text1"/>
                <w:sz w:val="20"/>
                <w:szCs w:val="20"/>
                <w:lang w:val="en-US" w:eastAsia="ko-KR"/>
              </w:rPr>
              <w:t xml:space="preserve">GKMA-UDP implementing entities have achieved average percentage score of </w:t>
            </w:r>
            <w:r w:rsidRPr="009426B5">
              <w:rPr>
                <w:rFonts w:eastAsia="Calibri" w:cs="Arial"/>
                <w:iCs/>
                <w:color w:val="000000" w:themeColor="text1"/>
                <w:sz w:val="20"/>
                <w:szCs w:val="20"/>
                <w:u w:val="single"/>
                <w:lang w:val="en-US" w:eastAsia="ko-KR"/>
              </w:rPr>
              <w:t>value of investments</w:t>
            </w:r>
            <w:r w:rsidRPr="009426B5">
              <w:rPr>
                <w:rFonts w:eastAsia="Calibri" w:cs="Arial"/>
                <w:iCs/>
                <w:color w:val="000000" w:themeColor="text1"/>
                <w:sz w:val="20"/>
                <w:szCs w:val="20"/>
                <w:lang w:val="en-US" w:eastAsia="ko-KR"/>
              </w:rPr>
              <w:t xml:space="preserve"> that are multi-jurisdictional out of total investment under the Program in a FY </w:t>
            </w:r>
          </w:p>
          <w:p w14:paraId="0B2E4712" w14:textId="77777777" w:rsidR="005F1925" w:rsidRPr="009426B5" w:rsidRDefault="005F1925" w:rsidP="00911A20">
            <w:pPr>
              <w:spacing w:before="60" w:after="6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Annual average Targets</w:t>
            </w:r>
          </w:p>
          <w:p w14:paraId="09692DB9" w14:textId="77777777" w:rsidR="005F1925" w:rsidRPr="009426B5" w:rsidRDefault="005F1925" w:rsidP="00911A20">
            <w:pPr>
              <w:spacing w:before="60" w:after="6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FY 2023/24: 5%</w:t>
            </w:r>
          </w:p>
          <w:p w14:paraId="230BBDD1" w14:textId="09CE7D19" w:rsidR="005F1925" w:rsidRPr="009426B5" w:rsidRDefault="005F1925" w:rsidP="00911A20">
            <w:pPr>
              <w:autoSpaceDE w:val="0"/>
              <w:autoSpaceDN w:val="0"/>
              <w:adjustRightInd w:val="0"/>
              <w:spacing w:before="60" w:after="60"/>
              <w:ind w:left="0" w:right="0" w:firstLine="0"/>
              <w:jc w:val="left"/>
              <w:rPr>
                <w:rFonts w:eastAsia="Calibri" w:cs="Arial"/>
                <w:color w:val="000000" w:themeColor="text1"/>
                <w:sz w:val="20"/>
                <w:szCs w:val="20"/>
                <w:lang w:val="en-US"/>
              </w:rPr>
            </w:pPr>
            <w:r w:rsidRPr="009426B5">
              <w:rPr>
                <w:rFonts w:cs="Arial"/>
                <w:iCs/>
                <w:color w:val="000000" w:themeColor="text1"/>
                <w:sz w:val="20"/>
                <w:szCs w:val="20"/>
                <w:lang w:val="en-US"/>
              </w:rPr>
              <w:t>FY 2024/25: 10%</w:t>
            </w:r>
            <w:r w:rsidR="007A3E23" w:rsidRPr="009426B5">
              <w:rPr>
                <w:rFonts w:cs="Arial"/>
                <w:iCs/>
                <w:color w:val="000000" w:themeColor="text1"/>
                <w:sz w:val="20"/>
                <w:szCs w:val="20"/>
                <w:lang w:val="en-US"/>
              </w:rPr>
              <w:t xml:space="preserve"> </w:t>
            </w:r>
          </w:p>
          <w:p w14:paraId="147DC9D4" w14:textId="77777777" w:rsidR="005F1925" w:rsidRPr="009426B5" w:rsidRDefault="005F1925" w:rsidP="00911A20">
            <w:pPr>
              <w:spacing w:before="60" w:after="60"/>
              <w:ind w:left="0" w:right="0" w:firstLine="0"/>
              <w:jc w:val="left"/>
              <w:rPr>
                <w:rFonts w:cs="Arial"/>
                <w:iCs/>
                <w:color w:val="000000" w:themeColor="text1"/>
                <w:sz w:val="20"/>
                <w:szCs w:val="20"/>
                <w:lang w:val="en-US"/>
              </w:rPr>
            </w:pPr>
            <w:r w:rsidRPr="00F80E9D">
              <w:rPr>
                <w:rFonts w:cs="Arial"/>
                <w:iCs/>
                <w:color w:val="000000" w:themeColor="text1"/>
                <w:sz w:val="20"/>
                <w:szCs w:val="20"/>
                <w:lang w:val="en-US"/>
              </w:rPr>
              <w:t>FY 2025/26: 15%</w:t>
            </w:r>
          </w:p>
          <w:p w14:paraId="38B487C2" w14:textId="51A1F110" w:rsidR="005F1925" w:rsidRPr="009426B5" w:rsidRDefault="005F1925" w:rsidP="00911A20">
            <w:pPr>
              <w:spacing w:before="60" w:after="6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FY</w:t>
            </w:r>
            <w:r w:rsidR="00130295" w:rsidRPr="009426B5">
              <w:rPr>
                <w:rFonts w:cs="Arial"/>
                <w:iCs/>
                <w:color w:val="000000" w:themeColor="text1"/>
                <w:sz w:val="20"/>
                <w:szCs w:val="20"/>
                <w:lang w:val="en-US"/>
              </w:rPr>
              <w:t xml:space="preserve"> </w:t>
            </w:r>
            <w:r w:rsidRPr="009426B5">
              <w:rPr>
                <w:rFonts w:cs="Arial"/>
                <w:iCs/>
                <w:color w:val="000000" w:themeColor="text1"/>
                <w:sz w:val="20"/>
                <w:szCs w:val="20"/>
                <w:lang w:val="en-US"/>
              </w:rPr>
              <w:t>2026/27: 20%</w:t>
            </w:r>
          </w:p>
          <w:p w14:paraId="00C8EABB" w14:textId="4CA9C981" w:rsidR="005F1925" w:rsidRPr="009426B5" w:rsidRDefault="005F1925" w:rsidP="00911A20">
            <w:pPr>
              <w:spacing w:before="60" w:after="60"/>
              <w:ind w:left="0" w:right="0" w:firstLine="0"/>
              <w:jc w:val="left"/>
              <w:rPr>
                <w:rFonts w:cs="Arial"/>
                <w:iCs/>
                <w:color w:val="000000" w:themeColor="text1"/>
                <w:sz w:val="20"/>
                <w:szCs w:val="20"/>
                <w:lang w:val="en-US"/>
              </w:rPr>
            </w:pPr>
            <w:r w:rsidRPr="009426B5">
              <w:rPr>
                <w:rFonts w:cs="Arial"/>
                <w:iCs/>
                <w:color w:val="000000" w:themeColor="text1"/>
                <w:sz w:val="20"/>
                <w:szCs w:val="20"/>
                <w:lang w:val="en-US"/>
              </w:rPr>
              <w:t>FY</w:t>
            </w:r>
            <w:r w:rsidR="00130295" w:rsidRPr="009426B5">
              <w:rPr>
                <w:rFonts w:cs="Arial"/>
                <w:iCs/>
                <w:color w:val="000000" w:themeColor="text1"/>
                <w:sz w:val="20"/>
                <w:szCs w:val="20"/>
                <w:lang w:val="en-US"/>
              </w:rPr>
              <w:t xml:space="preserve"> </w:t>
            </w:r>
            <w:r w:rsidRPr="009426B5">
              <w:rPr>
                <w:rFonts w:cs="Arial"/>
                <w:iCs/>
                <w:color w:val="000000" w:themeColor="text1"/>
                <w:sz w:val="20"/>
                <w:szCs w:val="20"/>
                <w:lang w:val="en-US"/>
              </w:rPr>
              <w:t>2027/28: 30%</w:t>
            </w:r>
          </w:p>
        </w:tc>
        <w:tc>
          <w:tcPr>
            <w:tcW w:w="2834" w:type="pct"/>
            <w:shd w:val="clear" w:color="auto" w:fill="auto"/>
            <w:tcMar>
              <w:top w:w="0" w:type="dxa"/>
              <w:left w:w="108" w:type="dxa"/>
              <w:bottom w:w="0" w:type="dxa"/>
              <w:right w:w="108" w:type="dxa"/>
            </w:tcMar>
          </w:tcPr>
          <w:p w14:paraId="36E1C5D3" w14:textId="5C9E541D" w:rsidR="005F1925" w:rsidRPr="009426B5" w:rsidRDefault="005F1925" w:rsidP="00911A20">
            <w:pPr>
              <w:numPr>
                <w:ilvl w:val="0"/>
                <w:numId w:val="17"/>
              </w:numPr>
              <w:spacing w:before="60" w:after="60"/>
              <w:ind w:right="0"/>
              <w:jc w:val="left"/>
              <w:rPr>
                <w:rFonts w:cs="Arial"/>
                <w:iCs/>
                <w:color w:val="000000" w:themeColor="text1"/>
                <w:sz w:val="20"/>
                <w:szCs w:val="20"/>
                <w:lang w:val="en-US"/>
              </w:rPr>
            </w:pPr>
            <w:r w:rsidRPr="009426B5">
              <w:rPr>
                <w:rFonts w:cs="Arial"/>
                <w:b/>
                <w:iCs/>
                <w:color w:val="000000" w:themeColor="text1"/>
                <w:sz w:val="20"/>
                <w:szCs w:val="20"/>
                <w:lang w:val="en-US"/>
              </w:rPr>
              <w:t xml:space="preserve">Step 1: </w:t>
            </w:r>
            <w:r w:rsidRPr="009426B5">
              <w:rPr>
                <w:rFonts w:cs="Arial"/>
                <w:bCs/>
                <w:iCs/>
                <w:color w:val="000000" w:themeColor="text1"/>
                <w:sz w:val="20"/>
                <w:szCs w:val="20"/>
                <w:lang w:val="en-US"/>
              </w:rPr>
              <w:t>From the Accounting Officer, obtain</w:t>
            </w:r>
            <w:r w:rsidRPr="009426B5">
              <w:rPr>
                <w:rFonts w:cs="Arial"/>
                <w:iCs/>
                <w:color w:val="000000" w:themeColor="text1"/>
                <w:sz w:val="20"/>
                <w:szCs w:val="20"/>
                <w:lang w:val="en-US"/>
              </w:rPr>
              <w:t xml:space="preserve"> and review the budget performance reports for the previous FY</w:t>
            </w:r>
            <w:r w:rsidR="00AE0387" w:rsidRPr="009426B5">
              <w:rPr>
                <w:rFonts w:cs="Arial"/>
                <w:iCs/>
                <w:color w:val="000000" w:themeColor="text1"/>
                <w:sz w:val="20"/>
                <w:szCs w:val="20"/>
                <w:lang w:val="en-US"/>
              </w:rPr>
              <w:t xml:space="preserve"> (2024/25)</w:t>
            </w:r>
            <w:r w:rsidRPr="009426B5">
              <w:rPr>
                <w:rFonts w:cs="Arial"/>
                <w:iCs/>
                <w:color w:val="000000" w:themeColor="text1"/>
                <w:sz w:val="20"/>
                <w:szCs w:val="20"/>
                <w:lang w:val="en-US"/>
              </w:rPr>
              <w:t xml:space="preserve"> to identify and list all the </w:t>
            </w:r>
            <w:r w:rsidR="001D09F0" w:rsidRPr="009426B5">
              <w:rPr>
                <w:rFonts w:cs="Arial"/>
                <w:iCs/>
                <w:color w:val="000000" w:themeColor="text1"/>
                <w:sz w:val="20"/>
                <w:szCs w:val="20"/>
                <w:lang w:val="en-US"/>
              </w:rPr>
              <w:t>projects</w:t>
            </w:r>
            <w:r w:rsidR="001D09F0" w:rsidRPr="009426B5">
              <w:rPr>
                <w:rFonts w:cs="Arial"/>
                <w:iCs/>
                <w:color w:val="000000" w:themeColor="text1"/>
                <w:sz w:val="20"/>
                <w:szCs w:val="20"/>
              </w:rPr>
              <w:t xml:space="preserve"> that</w:t>
            </w:r>
            <w:r w:rsidRPr="009426B5">
              <w:rPr>
                <w:rFonts w:cs="Arial"/>
                <w:iCs/>
                <w:color w:val="000000" w:themeColor="text1"/>
                <w:sz w:val="20"/>
                <w:szCs w:val="20"/>
                <w:lang w:val="en-US"/>
              </w:rPr>
              <w:t xml:space="preserve"> were implemented using MDG funds.</w:t>
            </w:r>
          </w:p>
          <w:p w14:paraId="0AAA6771" w14:textId="401FE1BE" w:rsidR="00BB42C0" w:rsidRPr="009426B5" w:rsidRDefault="000A4732" w:rsidP="00911A20">
            <w:pPr>
              <w:numPr>
                <w:ilvl w:val="0"/>
                <w:numId w:val="17"/>
              </w:numPr>
              <w:spacing w:before="60" w:after="60"/>
              <w:ind w:right="0"/>
              <w:jc w:val="left"/>
              <w:rPr>
                <w:rFonts w:cs="Arial"/>
                <w:iCs/>
                <w:color w:val="000000" w:themeColor="text1"/>
                <w:sz w:val="20"/>
                <w:szCs w:val="20"/>
                <w:lang w:val="en-US"/>
              </w:rPr>
            </w:pPr>
            <w:r w:rsidRPr="009426B5">
              <w:rPr>
                <w:rFonts w:cs="Arial"/>
                <w:b/>
                <w:iCs/>
                <w:color w:val="000000" w:themeColor="text1"/>
                <w:sz w:val="20"/>
                <w:szCs w:val="20"/>
              </w:rPr>
              <w:t>Step 2:</w:t>
            </w:r>
            <w:r w:rsidRPr="009426B5">
              <w:rPr>
                <w:rFonts w:cs="Arial"/>
                <w:iCs/>
                <w:color w:val="000000" w:themeColor="text1"/>
                <w:sz w:val="20"/>
                <w:szCs w:val="20"/>
              </w:rPr>
              <w:t xml:space="preserve"> Identify and describe the investments that are multi-jurisdictional, demonstrate coordination and integration. The GKMA entity must provide evidence of coordination, i.e. (i) joint planning; (ii) same design standards; (iii) connectivity for infrastructure (roads, markets and drainages); (iv) joint procurement of contractors; and (v) joint supervision</w:t>
            </w:r>
            <w:r w:rsidRPr="009426B5">
              <w:rPr>
                <w:rFonts w:cs="Arial"/>
                <w:b/>
                <w:bCs/>
                <w:iCs/>
                <w:color w:val="000000" w:themeColor="text1"/>
                <w:sz w:val="20"/>
                <w:szCs w:val="20"/>
                <w:vertAlign w:val="superscript"/>
              </w:rPr>
              <w:footnoteReference w:id="20"/>
            </w:r>
            <w:r w:rsidRPr="009426B5">
              <w:rPr>
                <w:rFonts w:cs="Arial"/>
                <w:iCs/>
                <w:color w:val="000000" w:themeColor="text1"/>
                <w:sz w:val="20"/>
                <w:szCs w:val="20"/>
              </w:rPr>
              <w:t xml:space="preserve">. </w:t>
            </w:r>
            <w:r w:rsidR="00527575">
              <w:rPr>
                <w:rFonts w:cs="Arial"/>
                <w:iCs/>
                <w:color w:val="000000" w:themeColor="text1"/>
                <w:sz w:val="20"/>
                <w:szCs w:val="20"/>
              </w:rPr>
              <w:t>Entities that meet</w:t>
            </w:r>
            <w:r w:rsidRPr="009426B5">
              <w:rPr>
                <w:rFonts w:cs="Arial"/>
                <w:iCs/>
                <w:color w:val="000000" w:themeColor="text1"/>
                <w:sz w:val="20"/>
                <w:szCs w:val="20"/>
              </w:rPr>
              <w:t xml:space="preserve"> at least 3 requirements</w:t>
            </w:r>
            <w:r w:rsidR="00527575">
              <w:rPr>
                <w:rFonts w:cs="Arial"/>
                <w:iCs/>
                <w:color w:val="000000" w:themeColor="text1"/>
                <w:sz w:val="20"/>
                <w:szCs w:val="20"/>
              </w:rPr>
              <w:t xml:space="preserve"> (from the above list</w:t>
            </w:r>
            <w:r w:rsidRPr="009426B5">
              <w:rPr>
                <w:rFonts w:cs="Arial"/>
                <w:iCs/>
                <w:color w:val="000000" w:themeColor="text1"/>
                <w:sz w:val="20"/>
                <w:szCs w:val="20"/>
              </w:rPr>
              <w:t xml:space="preserve">) </w:t>
            </w:r>
            <w:r w:rsidR="00527575">
              <w:rPr>
                <w:rFonts w:cs="Arial"/>
                <w:iCs/>
                <w:color w:val="000000" w:themeColor="text1"/>
                <w:sz w:val="20"/>
                <w:szCs w:val="20"/>
              </w:rPr>
              <w:t>can proceed to Stage 3</w:t>
            </w:r>
            <w:r w:rsidRPr="009426B5">
              <w:rPr>
                <w:rFonts w:cs="Arial"/>
                <w:iCs/>
                <w:color w:val="000000" w:themeColor="text1"/>
                <w:sz w:val="20"/>
                <w:szCs w:val="20"/>
              </w:rPr>
              <w:t>.</w:t>
            </w:r>
          </w:p>
          <w:p w14:paraId="54FFC195" w14:textId="6724BFFD" w:rsidR="005F1925" w:rsidRPr="009426B5" w:rsidRDefault="005F1925" w:rsidP="00911A20">
            <w:pPr>
              <w:numPr>
                <w:ilvl w:val="0"/>
                <w:numId w:val="17"/>
              </w:numPr>
              <w:spacing w:before="60" w:after="60"/>
              <w:ind w:right="0"/>
              <w:jc w:val="left"/>
              <w:rPr>
                <w:rFonts w:cs="Arial"/>
                <w:iCs/>
                <w:color w:val="000000" w:themeColor="text1"/>
                <w:sz w:val="20"/>
                <w:szCs w:val="20"/>
                <w:lang w:val="en-US"/>
              </w:rPr>
            </w:pPr>
            <w:r w:rsidRPr="009426B5">
              <w:rPr>
                <w:rFonts w:cs="Arial"/>
                <w:b/>
                <w:iCs/>
                <w:color w:val="000000" w:themeColor="text1"/>
                <w:sz w:val="20"/>
                <w:szCs w:val="20"/>
                <w:lang w:val="en-US"/>
              </w:rPr>
              <w:t xml:space="preserve">Step 3: </w:t>
            </w:r>
            <w:r w:rsidRPr="009426B5">
              <w:rPr>
                <w:rFonts w:cs="Arial"/>
                <w:iCs/>
                <w:color w:val="000000" w:themeColor="text1"/>
                <w:sz w:val="20"/>
                <w:szCs w:val="20"/>
                <w:lang w:val="en-US"/>
              </w:rPr>
              <w:t xml:space="preserve">Obtain the Interim Payment Certificates and ascertain the value that was certified as complete during the previous FY </w:t>
            </w:r>
            <w:r w:rsidR="00AE0387" w:rsidRPr="009426B5">
              <w:rPr>
                <w:rFonts w:cs="Arial"/>
                <w:iCs/>
                <w:color w:val="000000" w:themeColor="text1"/>
                <w:sz w:val="20"/>
                <w:szCs w:val="20"/>
                <w:lang w:val="en-US"/>
              </w:rPr>
              <w:t xml:space="preserve">(2024/25) </w:t>
            </w:r>
            <w:r w:rsidRPr="009426B5">
              <w:rPr>
                <w:rFonts w:cs="Arial"/>
                <w:iCs/>
                <w:color w:val="000000" w:themeColor="text1"/>
                <w:sz w:val="20"/>
                <w:szCs w:val="20"/>
                <w:lang w:val="en-US"/>
              </w:rPr>
              <w:t>for all projects.</w:t>
            </w:r>
          </w:p>
          <w:p w14:paraId="72B2450C" w14:textId="77777777" w:rsidR="005F1925" w:rsidRPr="009426B5" w:rsidRDefault="005F1925" w:rsidP="00911A20">
            <w:pPr>
              <w:numPr>
                <w:ilvl w:val="0"/>
                <w:numId w:val="17"/>
              </w:numPr>
              <w:spacing w:before="60" w:after="60"/>
              <w:ind w:right="0"/>
              <w:jc w:val="left"/>
              <w:rPr>
                <w:rFonts w:cs="Arial"/>
                <w:iCs/>
                <w:color w:val="000000" w:themeColor="text1"/>
                <w:sz w:val="20"/>
                <w:szCs w:val="20"/>
                <w:lang w:val="en-US"/>
              </w:rPr>
            </w:pPr>
            <w:r w:rsidRPr="009426B5">
              <w:rPr>
                <w:rFonts w:cs="Arial"/>
                <w:b/>
                <w:iCs/>
                <w:color w:val="000000" w:themeColor="text1"/>
                <w:sz w:val="20"/>
                <w:szCs w:val="20"/>
                <w:lang w:val="en-US"/>
              </w:rPr>
              <w:t xml:space="preserve">Step 4: </w:t>
            </w:r>
            <w:r w:rsidRPr="009426B5">
              <w:rPr>
                <w:rFonts w:cs="Arial"/>
                <w:iCs/>
                <w:color w:val="000000" w:themeColor="text1"/>
                <w:sz w:val="20"/>
                <w:szCs w:val="20"/>
                <w:lang w:val="en-US"/>
              </w:rPr>
              <w:t>Conduct field trips to each of the projects to verify the actual implementation and multi-jurisdiction nature of the projects.</w:t>
            </w:r>
          </w:p>
          <w:p w14:paraId="3C0FC7FC" w14:textId="0F1CBEDD" w:rsidR="005F1925" w:rsidRPr="009426B5" w:rsidRDefault="005F1925" w:rsidP="00911A20">
            <w:pPr>
              <w:numPr>
                <w:ilvl w:val="0"/>
                <w:numId w:val="17"/>
              </w:numPr>
              <w:spacing w:before="60" w:after="60"/>
              <w:ind w:right="0"/>
              <w:jc w:val="left"/>
              <w:rPr>
                <w:rFonts w:cs="Arial"/>
                <w:iCs/>
                <w:color w:val="000000" w:themeColor="text1"/>
                <w:sz w:val="20"/>
                <w:szCs w:val="20"/>
                <w:lang w:val="en-US"/>
              </w:rPr>
            </w:pPr>
            <w:r w:rsidRPr="009426B5">
              <w:rPr>
                <w:rFonts w:cs="Arial"/>
                <w:b/>
                <w:iCs/>
                <w:color w:val="000000" w:themeColor="text1"/>
                <w:sz w:val="20"/>
                <w:szCs w:val="20"/>
                <w:lang w:val="en-US"/>
              </w:rPr>
              <w:t xml:space="preserve">Step 5: </w:t>
            </w:r>
            <w:r w:rsidRPr="009426B5">
              <w:rPr>
                <w:rFonts w:cs="Arial"/>
                <w:iCs/>
                <w:color w:val="000000" w:themeColor="text1"/>
                <w:sz w:val="20"/>
                <w:szCs w:val="20"/>
                <w:lang w:val="en-US"/>
              </w:rPr>
              <w:t>Calculate the value of implemented investments that are multi-jurisdictional as a percentage of the total MDG investment under the Program in a FY (see matrix 4-1 below for illustration purposes)</w:t>
            </w:r>
          </w:p>
          <w:p w14:paraId="4477D44E" w14:textId="3A17215E" w:rsidR="005F1925" w:rsidRPr="009426B5" w:rsidRDefault="005F1925" w:rsidP="00911A20">
            <w:pPr>
              <w:numPr>
                <w:ilvl w:val="0"/>
                <w:numId w:val="17"/>
              </w:numPr>
              <w:spacing w:before="60" w:after="60"/>
              <w:ind w:right="0"/>
              <w:jc w:val="left"/>
              <w:rPr>
                <w:rFonts w:cs="Arial"/>
                <w:iCs/>
                <w:color w:val="000000" w:themeColor="text1"/>
                <w:sz w:val="20"/>
                <w:szCs w:val="20"/>
                <w:lang w:val="en-US"/>
              </w:rPr>
            </w:pPr>
            <w:r w:rsidRPr="009426B5">
              <w:rPr>
                <w:rFonts w:cs="Arial"/>
                <w:b/>
                <w:iCs/>
                <w:color w:val="000000" w:themeColor="text1"/>
                <w:sz w:val="20"/>
                <w:szCs w:val="20"/>
                <w:lang w:val="en-US"/>
              </w:rPr>
              <w:t xml:space="preserve">Step 6: </w:t>
            </w:r>
            <w:r w:rsidRPr="009426B5">
              <w:rPr>
                <w:rFonts w:cs="Arial"/>
                <w:iCs/>
                <w:color w:val="000000" w:themeColor="text1"/>
                <w:sz w:val="20"/>
                <w:szCs w:val="20"/>
                <w:lang w:val="en-US"/>
              </w:rPr>
              <w:t>Calculate the average value of implemented investments that are multi-jurisdictional as a percentage of total investment under the Program in a FY for the 9 sub-national entities (see matrix 4-2 below for illustration purposes)</w:t>
            </w:r>
          </w:p>
          <w:p w14:paraId="7DB13EE7" w14:textId="1DD7B81A" w:rsidR="00FE4C70" w:rsidRPr="009426B5" w:rsidRDefault="005F1925" w:rsidP="00911A20">
            <w:pPr>
              <w:spacing w:before="60" w:after="60"/>
              <w:ind w:left="0" w:right="0" w:firstLine="0"/>
              <w:jc w:val="left"/>
              <w:rPr>
                <w:rFonts w:cs="Arial"/>
                <w:i/>
                <w:iCs/>
                <w:color w:val="000000" w:themeColor="text1"/>
                <w:sz w:val="20"/>
                <w:szCs w:val="20"/>
                <w:lang w:val="en-US"/>
              </w:rPr>
            </w:pPr>
            <w:r w:rsidRPr="009426B5">
              <w:rPr>
                <w:rFonts w:cs="Arial"/>
                <w:b/>
                <w:i/>
                <w:iCs/>
                <w:color w:val="000000" w:themeColor="text1"/>
                <w:sz w:val="20"/>
                <w:szCs w:val="20"/>
                <w:lang w:val="en-US"/>
              </w:rPr>
              <w:t>Note:</w:t>
            </w:r>
            <w:r w:rsidRPr="009426B5">
              <w:rPr>
                <w:rFonts w:cs="Arial"/>
                <w:i/>
                <w:iCs/>
                <w:color w:val="000000" w:themeColor="text1"/>
                <w:sz w:val="20"/>
                <w:szCs w:val="20"/>
                <w:lang w:val="en-US"/>
              </w:rPr>
              <w:t xml:space="preserve"> The World Bank will disburse the full allocation to Government of Uganda if the annual average target for the FY is met. If the average percentage is below the target for FY, pro-rata reduction. If the average percentage is above the target for FY, pro-rata increase. Disbursement to each of the sub-national entities will be based: (i) on their relative scores/percentages; and (ii) weighted to the basic formula</w:t>
            </w:r>
          </w:p>
        </w:tc>
        <w:tc>
          <w:tcPr>
            <w:tcW w:w="799" w:type="pct"/>
            <w:shd w:val="clear" w:color="auto" w:fill="auto"/>
          </w:tcPr>
          <w:p w14:paraId="13C72732" w14:textId="04A4B9EE" w:rsidR="005F1925" w:rsidRPr="009426B5" w:rsidRDefault="005F1925" w:rsidP="00C96A91">
            <w:pPr>
              <w:pStyle w:val="ListParagraph"/>
              <w:numPr>
                <w:ilvl w:val="0"/>
                <w:numId w:val="78"/>
              </w:numPr>
              <w:spacing w:before="60" w:after="60"/>
              <w:ind w:left="259" w:right="0" w:hanging="259"/>
              <w:contextualSpacing w:val="0"/>
              <w:jc w:val="left"/>
              <w:rPr>
                <w:rFonts w:cs="Arial"/>
                <w:iCs/>
                <w:color w:val="000000" w:themeColor="text1"/>
                <w:sz w:val="20"/>
                <w:szCs w:val="20"/>
                <w:lang w:val="en-US"/>
              </w:rPr>
            </w:pPr>
            <w:r w:rsidRPr="009426B5">
              <w:rPr>
                <w:rFonts w:cs="Arial"/>
                <w:iCs/>
                <w:color w:val="000000" w:themeColor="text1"/>
                <w:sz w:val="20"/>
                <w:szCs w:val="20"/>
                <w:lang w:val="en-US"/>
              </w:rPr>
              <w:t>Budget performance reports</w:t>
            </w:r>
            <w:r w:rsidR="0037250A" w:rsidRPr="009426B5">
              <w:rPr>
                <w:rFonts w:cs="Arial"/>
                <w:iCs/>
                <w:color w:val="000000" w:themeColor="text1"/>
                <w:sz w:val="20"/>
                <w:szCs w:val="20"/>
                <w:lang w:val="en-US"/>
              </w:rPr>
              <w:t xml:space="preserve"> for FY 2024/25</w:t>
            </w:r>
          </w:p>
          <w:p w14:paraId="5A3765A1" w14:textId="4F298FB6" w:rsidR="005F1925" w:rsidRPr="009426B5" w:rsidRDefault="005F1925" w:rsidP="00C96A91">
            <w:pPr>
              <w:pStyle w:val="ListParagraph"/>
              <w:numPr>
                <w:ilvl w:val="0"/>
                <w:numId w:val="78"/>
              </w:numPr>
              <w:spacing w:before="60" w:after="60"/>
              <w:ind w:left="259" w:right="0" w:hanging="259"/>
              <w:contextualSpacing w:val="0"/>
              <w:jc w:val="left"/>
              <w:rPr>
                <w:rFonts w:cs="Arial"/>
                <w:iCs/>
                <w:color w:val="000000" w:themeColor="text1"/>
                <w:sz w:val="20"/>
                <w:szCs w:val="20"/>
                <w:lang w:val="en-US"/>
              </w:rPr>
            </w:pPr>
            <w:r w:rsidRPr="009426B5">
              <w:rPr>
                <w:rFonts w:cs="Arial"/>
                <w:iCs/>
                <w:color w:val="000000" w:themeColor="text1"/>
                <w:sz w:val="20"/>
                <w:szCs w:val="20"/>
                <w:lang w:val="en-US"/>
              </w:rPr>
              <w:t>Joint planning reports</w:t>
            </w:r>
            <w:r w:rsidR="0037250A" w:rsidRPr="009426B5">
              <w:rPr>
                <w:rFonts w:cs="Arial"/>
                <w:iCs/>
                <w:color w:val="000000" w:themeColor="text1"/>
                <w:sz w:val="20"/>
                <w:szCs w:val="20"/>
                <w:lang w:val="en-US"/>
              </w:rPr>
              <w:t xml:space="preserve"> for FY 2024/25</w:t>
            </w:r>
          </w:p>
          <w:p w14:paraId="1A42C1BC" w14:textId="76423F46" w:rsidR="005F1925" w:rsidRPr="009426B5" w:rsidRDefault="005F1925" w:rsidP="00C96A91">
            <w:pPr>
              <w:pStyle w:val="ListParagraph"/>
              <w:numPr>
                <w:ilvl w:val="0"/>
                <w:numId w:val="78"/>
              </w:numPr>
              <w:spacing w:before="60" w:after="60"/>
              <w:ind w:left="259" w:right="0" w:hanging="259"/>
              <w:contextualSpacing w:val="0"/>
              <w:jc w:val="left"/>
              <w:rPr>
                <w:rFonts w:cs="Arial"/>
                <w:iCs/>
                <w:color w:val="000000" w:themeColor="text1"/>
                <w:sz w:val="20"/>
                <w:szCs w:val="20"/>
                <w:lang w:val="en-US"/>
              </w:rPr>
            </w:pPr>
            <w:r w:rsidRPr="009426B5">
              <w:rPr>
                <w:rFonts w:cs="Arial"/>
                <w:iCs/>
                <w:color w:val="000000" w:themeColor="text1"/>
                <w:sz w:val="20"/>
                <w:szCs w:val="20"/>
                <w:lang w:val="en-US"/>
              </w:rPr>
              <w:t>investment designs</w:t>
            </w:r>
            <w:r w:rsidR="0037250A" w:rsidRPr="009426B5">
              <w:rPr>
                <w:rFonts w:cs="Arial"/>
                <w:iCs/>
                <w:color w:val="000000" w:themeColor="text1"/>
                <w:sz w:val="20"/>
                <w:szCs w:val="20"/>
                <w:lang w:val="en-US"/>
              </w:rPr>
              <w:t xml:space="preserve"> for FY 2024/25</w:t>
            </w:r>
          </w:p>
          <w:p w14:paraId="0E0F0086" w14:textId="320A00E0" w:rsidR="005F1925" w:rsidRPr="009426B5" w:rsidRDefault="005F1925" w:rsidP="00C96A91">
            <w:pPr>
              <w:pStyle w:val="ListParagraph"/>
              <w:numPr>
                <w:ilvl w:val="0"/>
                <w:numId w:val="78"/>
              </w:numPr>
              <w:spacing w:before="60" w:after="60"/>
              <w:ind w:left="259" w:right="0" w:hanging="259"/>
              <w:contextualSpacing w:val="0"/>
              <w:jc w:val="left"/>
              <w:rPr>
                <w:rFonts w:cs="Arial"/>
                <w:iCs/>
                <w:color w:val="000000" w:themeColor="text1"/>
                <w:sz w:val="20"/>
                <w:szCs w:val="20"/>
                <w:lang w:val="en-US"/>
              </w:rPr>
            </w:pPr>
            <w:r w:rsidRPr="009426B5">
              <w:rPr>
                <w:rFonts w:cs="Arial"/>
                <w:iCs/>
                <w:color w:val="000000" w:themeColor="text1"/>
                <w:sz w:val="20"/>
                <w:szCs w:val="20"/>
                <w:lang w:val="en-US"/>
              </w:rPr>
              <w:t>Contracts</w:t>
            </w:r>
            <w:r w:rsidR="0037250A" w:rsidRPr="009426B5">
              <w:rPr>
                <w:rFonts w:cs="Arial"/>
                <w:iCs/>
                <w:color w:val="000000" w:themeColor="text1"/>
                <w:sz w:val="20"/>
                <w:szCs w:val="20"/>
                <w:lang w:val="en-US"/>
              </w:rPr>
              <w:t xml:space="preserve"> for FY 2024/25</w:t>
            </w:r>
          </w:p>
          <w:p w14:paraId="7093C322" w14:textId="0AF00BAE" w:rsidR="005F1925" w:rsidRPr="009426B5" w:rsidRDefault="005F1925" w:rsidP="00C96A91">
            <w:pPr>
              <w:pStyle w:val="ListParagraph"/>
              <w:numPr>
                <w:ilvl w:val="0"/>
                <w:numId w:val="78"/>
              </w:numPr>
              <w:spacing w:before="60" w:after="60"/>
              <w:ind w:left="259" w:right="0" w:hanging="259"/>
              <w:contextualSpacing w:val="0"/>
              <w:jc w:val="left"/>
              <w:rPr>
                <w:rFonts w:cs="Arial"/>
                <w:iCs/>
                <w:color w:val="000000" w:themeColor="text1"/>
                <w:sz w:val="20"/>
                <w:szCs w:val="20"/>
                <w:lang w:val="en-US"/>
              </w:rPr>
            </w:pPr>
            <w:r w:rsidRPr="009426B5">
              <w:rPr>
                <w:rFonts w:cs="Arial"/>
                <w:iCs/>
                <w:color w:val="000000" w:themeColor="text1"/>
                <w:sz w:val="20"/>
                <w:szCs w:val="20"/>
                <w:lang w:val="en-US"/>
              </w:rPr>
              <w:t>Supervision reports</w:t>
            </w:r>
            <w:r w:rsidR="0037250A" w:rsidRPr="009426B5">
              <w:rPr>
                <w:rFonts w:cs="Arial"/>
                <w:iCs/>
                <w:color w:val="000000" w:themeColor="text1"/>
                <w:sz w:val="20"/>
                <w:szCs w:val="20"/>
                <w:lang w:val="en-US"/>
              </w:rPr>
              <w:t xml:space="preserve"> for FY 2024/25</w:t>
            </w:r>
          </w:p>
          <w:p w14:paraId="6FB1E0DE" w14:textId="40328057" w:rsidR="005F1925" w:rsidRPr="009426B5" w:rsidRDefault="005F1925" w:rsidP="00C96A91">
            <w:pPr>
              <w:pStyle w:val="ListParagraph"/>
              <w:numPr>
                <w:ilvl w:val="0"/>
                <w:numId w:val="78"/>
              </w:numPr>
              <w:spacing w:before="60" w:after="60"/>
              <w:ind w:left="259" w:right="0" w:hanging="259"/>
              <w:contextualSpacing w:val="0"/>
              <w:jc w:val="left"/>
              <w:rPr>
                <w:rFonts w:cs="Arial"/>
                <w:iCs/>
                <w:color w:val="000000" w:themeColor="text1"/>
                <w:sz w:val="20"/>
                <w:szCs w:val="20"/>
                <w:lang w:val="en-US"/>
              </w:rPr>
            </w:pPr>
            <w:r w:rsidRPr="009426B5">
              <w:rPr>
                <w:rFonts w:cs="Arial"/>
                <w:iCs/>
                <w:color w:val="000000" w:themeColor="text1"/>
                <w:sz w:val="20"/>
                <w:szCs w:val="20"/>
                <w:lang w:val="en-US"/>
              </w:rPr>
              <w:t>Interim Payment Certificates</w:t>
            </w:r>
            <w:r w:rsidR="0037250A" w:rsidRPr="009426B5">
              <w:rPr>
                <w:rFonts w:cs="Arial"/>
                <w:iCs/>
                <w:color w:val="000000" w:themeColor="text1"/>
                <w:sz w:val="20"/>
                <w:szCs w:val="20"/>
                <w:lang w:val="en-US"/>
              </w:rPr>
              <w:t xml:space="preserve"> for FY 2024/25</w:t>
            </w:r>
          </w:p>
          <w:p w14:paraId="1488B3E0" w14:textId="77777777" w:rsidR="005055CD" w:rsidRPr="009426B5" w:rsidRDefault="005055CD" w:rsidP="00C96A91">
            <w:pPr>
              <w:spacing w:before="60" w:after="60"/>
              <w:ind w:right="0"/>
              <w:jc w:val="left"/>
              <w:rPr>
                <w:rFonts w:cs="Arial"/>
                <w:b/>
                <w:bCs/>
                <w:i/>
                <w:color w:val="000000" w:themeColor="text1"/>
                <w:sz w:val="20"/>
                <w:szCs w:val="20"/>
                <w:lang w:val="en-US"/>
              </w:rPr>
            </w:pPr>
          </w:p>
          <w:p w14:paraId="160C85AF" w14:textId="77777777" w:rsidR="005F1925" w:rsidRPr="009426B5" w:rsidRDefault="005F1925" w:rsidP="00C96A91">
            <w:pPr>
              <w:spacing w:before="60" w:after="60"/>
              <w:ind w:right="0"/>
              <w:jc w:val="left"/>
              <w:rPr>
                <w:rFonts w:cs="Arial"/>
                <w:iCs/>
                <w:color w:val="000000" w:themeColor="text1"/>
                <w:sz w:val="20"/>
                <w:szCs w:val="20"/>
                <w:lang w:val="en-US"/>
              </w:rPr>
            </w:pPr>
          </w:p>
        </w:tc>
      </w:tr>
    </w:tbl>
    <w:p w14:paraId="09B3BB65" w14:textId="77777777" w:rsidR="005F1925" w:rsidRPr="009426B5" w:rsidRDefault="005F1925" w:rsidP="00292FF3">
      <w:pPr>
        <w:spacing w:after="60"/>
        <w:ind w:left="0" w:right="0" w:firstLine="0"/>
        <w:rPr>
          <w:rFonts w:cs="Arial"/>
          <w:b/>
          <w:iCs/>
          <w:color w:val="000000" w:themeColor="text1"/>
          <w:sz w:val="20"/>
          <w:szCs w:val="20"/>
        </w:rPr>
      </w:pPr>
    </w:p>
    <w:p w14:paraId="6D2EB11D" w14:textId="3A3EAB55" w:rsidR="005F1925" w:rsidRPr="009426B5" w:rsidRDefault="005F1925" w:rsidP="00292FF3">
      <w:pPr>
        <w:spacing w:after="160"/>
        <w:ind w:left="0" w:right="0" w:firstLine="0"/>
        <w:rPr>
          <w:rFonts w:cs="Arial"/>
          <w:b/>
          <w:iCs/>
          <w:color w:val="000000" w:themeColor="text1"/>
          <w:sz w:val="20"/>
          <w:szCs w:val="20"/>
        </w:rPr>
      </w:pPr>
      <w:r w:rsidRPr="009426B5">
        <w:rPr>
          <w:rFonts w:cs="Arial"/>
          <w:b/>
          <w:iCs/>
          <w:color w:val="000000" w:themeColor="text1"/>
          <w:sz w:val="20"/>
          <w:szCs w:val="20"/>
        </w:rPr>
        <w:t>Matrix 4-1: Procedures for calculating the value of implemented investments that are multi-jurisdictional as a percentage of total investment under the Program in a FY</w:t>
      </w:r>
    </w:p>
    <w:p w14:paraId="334D9CE6" w14:textId="77777777" w:rsidR="005F1925" w:rsidRPr="009426B5" w:rsidRDefault="005F1925" w:rsidP="00292FF3">
      <w:pPr>
        <w:spacing w:after="60"/>
        <w:ind w:left="0" w:right="0" w:firstLine="0"/>
        <w:rPr>
          <w:rFonts w:cs="Arial"/>
          <w:iCs/>
          <w:color w:val="000000" w:themeColor="text1"/>
          <w:sz w:val="20"/>
          <w:szCs w:val="20"/>
        </w:rPr>
      </w:pPr>
      <w:r w:rsidRPr="009426B5">
        <w:rPr>
          <w:rFonts w:cs="Arial"/>
          <w:iCs/>
          <w:color w:val="000000" w:themeColor="text1"/>
          <w:sz w:val="20"/>
          <w:szCs w:val="20"/>
        </w:rPr>
        <w:t>Entity: _____________________________________________________________________</w:t>
      </w:r>
    </w:p>
    <w:tbl>
      <w:tblPr>
        <w:tblStyle w:val="unVaodaynghebainaydibanhttpnhatquanglanxlphpnet2"/>
        <w:tblW w:w="5000" w:type="pct"/>
        <w:tblLook w:val="04A0" w:firstRow="1" w:lastRow="0" w:firstColumn="1" w:lastColumn="0" w:noHBand="0" w:noVBand="1"/>
      </w:tblPr>
      <w:tblGrid>
        <w:gridCol w:w="2137"/>
        <w:gridCol w:w="1663"/>
        <w:gridCol w:w="2533"/>
        <w:gridCol w:w="2092"/>
        <w:gridCol w:w="2566"/>
        <w:gridCol w:w="2957"/>
      </w:tblGrid>
      <w:tr w:rsidR="005F1925" w:rsidRPr="009426B5" w14:paraId="30C26291" w14:textId="77777777" w:rsidTr="006A1326">
        <w:trPr>
          <w:trHeight w:val="20"/>
        </w:trPr>
        <w:tc>
          <w:tcPr>
            <w:tcW w:w="766" w:type="pct"/>
            <w:hideMark/>
          </w:tcPr>
          <w:p w14:paraId="4388E4AB"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Name of Project/Investment</w:t>
            </w:r>
          </w:p>
        </w:tc>
        <w:tc>
          <w:tcPr>
            <w:tcW w:w="596" w:type="pct"/>
          </w:tcPr>
          <w:p w14:paraId="75B9480A"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 xml:space="preserve">Total capital investment under the </w:t>
            </w:r>
            <w:r w:rsidRPr="009426B5">
              <w:rPr>
                <w:rFonts w:cs="Arial"/>
                <w:b/>
                <w:bCs/>
                <w:iCs/>
                <w:color w:val="000000" w:themeColor="text1"/>
                <w:sz w:val="20"/>
                <w:szCs w:val="20"/>
                <w:lang w:val="en-US"/>
              </w:rPr>
              <w:lastRenderedPageBreak/>
              <w:t>program in the FY</w:t>
            </w:r>
          </w:p>
        </w:tc>
        <w:tc>
          <w:tcPr>
            <w:tcW w:w="908" w:type="pct"/>
            <w:hideMark/>
          </w:tcPr>
          <w:p w14:paraId="600D9241"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lastRenderedPageBreak/>
              <w:t>Description of investments that are multi-jurisdictional</w:t>
            </w:r>
          </w:p>
        </w:tc>
        <w:tc>
          <w:tcPr>
            <w:tcW w:w="750" w:type="pct"/>
          </w:tcPr>
          <w:p w14:paraId="03B0B3BD"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 xml:space="preserve">Total Value that was certified as complete during </w:t>
            </w:r>
            <w:r w:rsidRPr="009426B5">
              <w:rPr>
                <w:rFonts w:cs="Arial"/>
                <w:b/>
                <w:bCs/>
                <w:iCs/>
                <w:color w:val="000000" w:themeColor="text1"/>
                <w:sz w:val="20"/>
                <w:szCs w:val="20"/>
                <w:lang w:val="en-US"/>
              </w:rPr>
              <w:lastRenderedPageBreak/>
              <w:t>the previous FY ('000')</w:t>
            </w:r>
          </w:p>
        </w:tc>
        <w:tc>
          <w:tcPr>
            <w:tcW w:w="920" w:type="pct"/>
          </w:tcPr>
          <w:p w14:paraId="2CEC1142"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lastRenderedPageBreak/>
              <w:t xml:space="preserve">Total multi-jurisdictional Value that was certified </w:t>
            </w:r>
            <w:r w:rsidRPr="009426B5">
              <w:rPr>
                <w:rFonts w:cs="Arial"/>
                <w:b/>
                <w:bCs/>
                <w:iCs/>
                <w:color w:val="000000" w:themeColor="text1"/>
                <w:sz w:val="20"/>
                <w:szCs w:val="20"/>
                <w:lang w:val="en-US"/>
              </w:rPr>
              <w:lastRenderedPageBreak/>
              <w:t>as complete during the previous FY ('000')</w:t>
            </w:r>
          </w:p>
        </w:tc>
        <w:tc>
          <w:tcPr>
            <w:tcW w:w="1061" w:type="pct"/>
            <w:hideMark/>
          </w:tcPr>
          <w:p w14:paraId="775EE245"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lastRenderedPageBreak/>
              <w:t xml:space="preserve">Value of implemented investments that are multi-jurisdictional as a </w:t>
            </w:r>
            <w:r w:rsidRPr="009426B5">
              <w:rPr>
                <w:rFonts w:cs="Arial"/>
                <w:b/>
                <w:bCs/>
                <w:iCs/>
                <w:color w:val="000000" w:themeColor="text1"/>
                <w:sz w:val="20"/>
                <w:szCs w:val="20"/>
                <w:lang w:val="en-US"/>
              </w:rPr>
              <w:lastRenderedPageBreak/>
              <w:t>percentage of total investment under the Program in a FY</w:t>
            </w:r>
          </w:p>
          <w:p w14:paraId="0E1B7458" w14:textId="1F611B02"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w:t>
            </w:r>
            <w:r w:rsidRPr="009426B5">
              <w:rPr>
                <w:rFonts w:cs="Arial"/>
                <w:b/>
                <w:bCs/>
                <w:iCs/>
                <w:color w:val="000000" w:themeColor="text1"/>
                <w:sz w:val="20"/>
                <w:szCs w:val="20"/>
                <w:u w:val="single"/>
                <w:lang w:val="en-US"/>
              </w:rPr>
              <w:t>Total column 5</w:t>
            </w:r>
            <w:r w:rsidRPr="009426B5">
              <w:rPr>
                <w:rFonts w:cs="Arial"/>
                <w:b/>
                <w:bCs/>
                <w:iCs/>
                <w:color w:val="000000" w:themeColor="text1"/>
                <w:sz w:val="20"/>
                <w:szCs w:val="20"/>
                <w:lang w:val="en-US"/>
              </w:rPr>
              <w:t xml:space="preserve"> X </w:t>
            </w:r>
            <w:r w:rsidR="008A2663" w:rsidRPr="009426B5">
              <w:rPr>
                <w:rFonts w:cs="Arial"/>
                <w:b/>
                <w:bCs/>
                <w:iCs/>
                <w:color w:val="000000" w:themeColor="text1"/>
                <w:sz w:val="20"/>
                <w:szCs w:val="20"/>
                <w:lang w:val="en-US"/>
              </w:rPr>
              <w:t>100%</w:t>
            </w:r>
          </w:p>
          <w:p w14:paraId="4E4B106F" w14:textId="262E39C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 xml:space="preserve"> Total column 2) </w:t>
            </w:r>
          </w:p>
        </w:tc>
      </w:tr>
      <w:tr w:rsidR="005F1925" w:rsidRPr="009426B5" w14:paraId="0821574C" w14:textId="77777777" w:rsidTr="006A1326">
        <w:trPr>
          <w:trHeight w:val="20"/>
        </w:trPr>
        <w:tc>
          <w:tcPr>
            <w:tcW w:w="766" w:type="pct"/>
          </w:tcPr>
          <w:p w14:paraId="2C4C3243"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lastRenderedPageBreak/>
              <w:t>(1)</w:t>
            </w:r>
          </w:p>
        </w:tc>
        <w:tc>
          <w:tcPr>
            <w:tcW w:w="596" w:type="pct"/>
          </w:tcPr>
          <w:p w14:paraId="0231092A"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(2)</w:t>
            </w:r>
          </w:p>
        </w:tc>
        <w:tc>
          <w:tcPr>
            <w:tcW w:w="908" w:type="pct"/>
          </w:tcPr>
          <w:p w14:paraId="2E39350D"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(3)</w:t>
            </w:r>
          </w:p>
        </w:tc>
        <w:tc>
          <w:tcPr>
            <w:tcW w:w="750" w:type="pct"/>
          </w:tcPr>
          <w:p w14:paraId="63B4EE51"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(4)</w:t>
            </w:r>
          </w:p>
        </w:tc>
        <w:tc>
          <w:tcPr>
            <w:tcW w:w="920" w:type="pct"/>
          </w:tcPr>
          <w:p w14:paraId="2F278BEB"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(5)</w:t>
            </w:r>
          </w:p>
        </w:tc>
        <w:tc>
          <w:tcPr>
            <w:tcW w:w="1061" w:type="pct"/>
          </w:tcPr>
          <w:p w14:paraId="1B2F7ED4"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(6)</w:t>
            </w:r>
          </w:p>
        </w:tc>
      </w:tr>
      <w:tr w:rsidR="005F1925" w:rsidRPr="009426B5" w14:paraId="35BBF38A" w14:textId="77777777" w:rsidTr="006A1326">
        <w:trPr>
          <w:trHeight w:val="20"/>
        </w:trPr>
        <w:tc>
          <w:tcPr>
            <w:tcW w:w="766" w:type="pct"/>
            <w:hideMark/>
          </w:tcPr>
          <w:p w14:paraId="021EAEA4"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Upgrading of X road</w:t>
            </w:r>
          </w:p>
        </w:tc>
        <w:tc>
          <w:tcPr>
            <w:tcW w:w="596" w:type="pct"/>
          </w:tcPr>
          <w:p w14:paraId="6E1E8D9C"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2,000,000</w:t>
            </w:r>
          </w:p>
        </w:tc>
        <w:tc>
          <w:tcPr>
            <w:tcW w:w="908" w:type="pct"/>
            <w:hideMark/>
          </w:tcPr>
          <w:p w14:paraId="252B972E"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No</w:t>
            </w:r>
          </w:p>
        </w:tc>
        <w:tc>
          <w:tcPr>
            <w:tcW w:w="750" w:type="pct"/>
          </w:tcPr>
          <w:p w14:paraId="145393B5"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1,000,000</w:t>
            </w:r>
          </w:p>
        </w:tc>
        <w:tc>
          <w:tcPr>
            <w:tcW w:w="920" w:type="pct"/>
          </w:tcPr>
          <w:p w14:paraId="655651FB" w14:textId="77777777" w:rsidR="005F1925" w:rsidRPr="009426B5" w:rsidRDefault="005F1925" w:rsidP="00292FF3">
            <w:pPr>
              <w:spacing w:after="0"/>
              <w:ind w:left="0" w:right="0" w:firstLine="0"/>
              <w:rPr>
                <w:rFonts w:cs="Arial"/>
                <w:iCs/>
                <w:color w:val="000000" w:themeColor="text1"/>
                <w:sz w:val="20"/>
                <w:szCs w:val="20"/>
                <w:lang w:val="en-US"/>
              </w:rPr>
            </w:pPr>
          </w:p>
        </w:tc>
        <w:tc>
          <w:tcPr>
            <w:tcW w:w="1061" w:type="pct"/>
            <w:hideMark/>
          </w:tcPr>
          <w:p w14:paraId="3B93F21C" w14:textId="77777777" w:rsidR="005F1925" w:rsidRPr="009426B5" w:rsidRDefault="005F1925" w:rsidP="00292FF3">
            <w:pPr>
              <w:spacing w:after="0"/>
              <w:ind w:left="0" w:right="0" w:firstLine="0"/>
              <w:rPr>
                <w:rFonts w:cs="Arial"/>
                <w:iCs/>
                <w:color w:val="000000" w:themeColor="text1"/>
                <w:sz w:val="20"/>
                <w:szCs w:val="20"/>
                <w:lang w:val="en-US"/>
              </w:rPr>
            </w:pPr>
          </w:p>
        </w:tc>
      </w:tr>
      <w:tr w:rsidR="005F1925" w:rsidRPr="009426B5" w14:paraId="12C0FE31" w14:textId="77777777" w:rsidTr="006A1326">
        <w:trPr>
          <w:trHeight w:val="20"/>
        </w:trPr>
        <w:tc>
          <w:tcPr>
            <w:tcW w:w="766" w:type="pct"/>
            <w:hideMark/>
          </w:tcPr>
          <w:p w14:paraId="067AC709"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Construction of X drainage</w:t>
            </w:r>
          </w:p>
        </w:tc>
        <w:tc>
          <w:tcPr>
            <w:tcW w:w="596" w:type="pct"/>
          </w:tcPr>
          <w:p w14:paraId="2F3245D7"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200,000</w:t>
            </w:r>
          </w:p>
        </w:tc>
        <w:tc>
          <w:tcPr>
            <w:tcW w:w="908" w:type="pct"/>
            <w:hideMark/>
          </w:tcPr>
          <w:p w14:paraId="36AE0AF8"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Yes - provide evidence of nature of coordination during planning; design; procurement; supervision</w:t>
            </w:r>
          </w:p>
        </w:tc>
        <w:tc>
          <w:tcPr>
            <w:tcW w:w="750" w:type="pct"/>
          </w:tcPr>
          <w:p w14:paraId="4DE798F8"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150,000</w:t>
            </w:r>
          </w:p>
        </w:tc>
        <w:tc>
          <w:tcPr>
            <w:tcW w:w="920" w:type="pct"/>
          </w:tcPr>
          <w:p w14:paraId="48E449DF"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150,000</w:t>
            </w:r>
          </w:p>
        </w:tc>
        <w:tc>
          <w:tcPr>
            <w:tcW w:w="1061" w:type="pct"/>
            <w:hideMark/>
          </w:tcPr>
          <w:p w14:paraId="78F2B970" w14:textId="77777777" w:rsidR="005F1925" w:rsidRPr="009426B5" w:rsidRDefault="005F1925" w:rsidP="00292FF3">
            <w:pPr>
              <w:spacing w:after="0"/>
              <w:ind w:left="0" w:right="0" w:firstLine="0"/>
              <w:rPr>
                <w:rFonts w:cs="Arial"/>
                <w:iCs/>
                <w:color w:val="000000" w:themeColor="text1"/>
                <w:sz w:val="20"/>
                <w:szCs w:val="20"/>
                <w:lang w:val="en-US"/>
              </w:rPr>
            </w:pPr>
          </w:p>
        </w:tc>
      </w:tr>
      <w:tr w:rsidR="005F1925" w:rsidRPr="009426B5" w14:paraId="0F71D0F6" w14:textId="77777777" w:rsidTr="006A1326">
        <w:trPr>
          <w:trHeight w:val="20"/>
        </w:trPr>
        <w:tc>
          <w:tcPr>
            <w:tcW w:w="766" w:type="pct"/>
            <w:hideMark/>
          </w:tcPr>
          <w:p w14:paraId="10E46510"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Sub-total</w:t>
            </w:r>
          </w:p>
        </w:tc>
        <w:tc>
          <w:tcPr>
            <w:tcW w:w="596" w:type="pct"/>
          </w:tcPr>
          <w:p w14:paraId="2505C053" w14:textId="77777777" w:rsidR="005F1925" w:rsidRPr="009426B5" w:rsidRDefault="005F1925" w:rsidP="00292FF3">
            <w:pPr>
              <w:spacing w:after="0"/>
              <w:ind w:left="0" w:right="0" w:firstLine="0"/>
              <w:rPr>
                <w:rFonts w:cs="Arial"/>
                <w:b/>
                <w:bCs/>
                <w:iCs/>
                <w:color w:val="000000" w:themeColor="text1"/>
                <w:sz w:val="20"/>
                <w:szCs w:val="20"/>
                <w:lang w:val="en-US"/>
              </w:rPr>
            </w:pPr>
          </w:p>
        </w:tc>
        <w:tc>
          <w:tcPr>
            <w:tcW w:w="908" w:type="pct"/>
            <w:hideMark/>
          </w:tcPr>
          <w:p w14:paraId="68AFFBC1" w14:textId="77777777" w:rsidR="005F1925" w:rsidRPr="009426B5" w:rsidRDefault="005F1925" w:rsidP="00292FF3">
            <w:pPr>
              <w:spacing w:after="0"/>
              <w:ind w:left="0" w:right="0" w:firstLine="0"/>
              <w:rPr>
                <w:rFonts w:cs="Arial"/>
                <w:b/>
                <w:bCs/>
                <w:iCs/>
                <w:color w:val="000000" w:themeColor="text1"/>
                <w:sz w:val="20"/>
                <w:szCs w:val="20"/>
                <w:lang w:val="en-US"/>
              </w:rPr>
            </w:pPr>
          </w:p>
        </w:tc>
        <w:tc>
          <w:tcPr>
            <w:tcW w:w="750" w:type="pct"/>
          </w:tcPr>
          <w:p w14:paraId="4259FF84"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1,150,000</w:t>
            </w:r>
          </w:p>
        </w:tc>
        <w:tc>
          <w:tcPr>
            <w:tcW w:w="920" w:type="pct"/>
          </w:tcPr>
          <w:p w14:paraId="11AC5415"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iCs/>
                <w:color w:val="000000" w:themeColor="text1"/>
                <w:sz w:val="20"/>
                <w:szCs w:val="20"/>
                <w:lang w:val="en-US"/>
              </w:rPr>
              <w:t>150,000</w:t>
            </w:r>
          </w:p>
        </w:tc>
        <w:tc>
          <w:tcPr>
            <w:tcW w:w="1061" w:type="pct"/>
            <w:hideMark/>
          </w:tcPr>
          <w:p w14:paraId="1B22570A"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13</w:t>
            </w:r>
          </w:p>
        </w:tc>
      </w:tr>
    </w:tbl>
    <w:p w14:paraId="1C6A14EF" w14:textId="77777777" w:rsidR="005F1925" w:rsidRPr="009426B5" w:rsidRDefault="005F1925" w:rsidP="00292FF3">
      <w:pPr>
        <w:spacing w:after="160"/>
        <w:ind w:left="0" w:right="0" w:firstLine="0"/>
        <w:rPr>
          <w:rFonts w:cs="Arial"/>
          <w:iCs/>
          <w:color w:val="000000" w:themeColor="text1"/>
          <w:sz w:val="20"/>
          <w:szCs w:val="20"/>
        </w:rPr>
      </w:pPr>
      <w:r w:rsidRPr="009426B5">
        <w:rPr>
          <w:rFonts w:cs="Arial"/>
          <w:iCs/>
          <w:color w:val="000000" w:themeColor="text1"/>
          <w:sz w:val="20"/>
          <w:szCs w:val="20"/>
        </w:rPr>
        <w:t xml:space="preserve"> </w:t>
      </w:r>
    </w:p>
    <w:p w14:paraId="2CB1C4B4" w14:textId="77777777" w:rsidR="005F1925" w:rsidRPr="009426B5" w:rsidRDefault="005F1925" w:rsidP="00292FF3">
      <w:pPr>
        <w:spacing w:after="160"/>
        <w:ind w:left="0" w:right="0" w:firstLine="0"/>
        <w:rPr>
          <w:rFonts w:cs="Arial"/>
          <w:b/>
          <w:iCs/>
          <w:color w:val="000000" w:themeColor="text1"/>
          <w:sz w:val="20"/>
          <w:szCs w:val="20"/>
        </w:rPr>
      </w:pPr>
      <w:r w:rsidRPr="009426B5">
        <w:rPr>
          <w:rFonts w:cs="Arial"/>
          <w:b/>
          <w:iCs/>
          <w:color w:val="000000" w:themeColor="text1"/>
          <w:sz w:val="20"/>
          <w:szCs w:val="20"/>
        </w:rPr>
        <w:t>Matrix 4-2: Average value of implemented investments that are multi-jurisdictional as a percentage of total investment under the Program in a FY</w:t>
      </w:r>
    </w:p>
    <w:tbl>
      <w:tblPr>
        <w:tblStyle w:val="unVaodaynghebainaydibanhttpnhatquanglanxlphpnet2"/>
        <w:tblW w:w="14029" w:type="dxa"/>
        <w:tblLook w:val="04A0" w:firstRow="1" w:lastRow="0" w:firstColumn="1" w:lastColumn="0" w:noHBand="0" w:noVBand="1"/>
      </w:tblPr>
      <w:tblGrid>
        <w:gridCol w:w="2122"/>
        <w:gridCol w:w="2790"/>
        <w:gridCol w:w="3600"/>
        <w:gridCol w:w="5517"/>
      </w:tblGrid>
      <w:tr w:rsidR="005F1925" w:rsidRPr="009426B5" w14:paraId="49E4F27D" w14:textId="77777777" w:rsidTr="004F24EE">
        <w:trPr>
          <w:trHeight w:val="20"/>
        </w:trPr>
        <w:tc>
          <w:tcPr>
            <w:tcW w:w="2122" w:type="dxa"/>
          </w:tcPr>
          <w:p w14:paraId="3AD409DA"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GKMA Entity</w:t>
            </w:r>
          </w:p>
        </w:tc>
        <w:tc>
          <w:tcPr>
            <w:tcW w:w="2790" w:type="dxa"/>
            <w:hideMark/>
          </w:tcPr>
          <w:p w14:paraId="738ACF94"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Total value of all investments that was certified as complete during the previous FY ('000')</w:t>
            </w:r>
          </w:p>
        </w:tc>
        <w:tc>
          <w:tcPr>
            <w:tcW w:w="3600" w:type="dxa"/>
            <w:hideMark/>
          </w:tcPr>
          <w:p w14:paraId="2F4A435F"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Total value of implemented investments that are multi-jurisdictional under the Program in a FY</w:t>
            </w:r>
          </w:p>
        </w:tc>
        <w:tc>
          <w:tcPr>
            <w:tcW w:w="5517" w:type="dxa"/>
            <w:hideMark/>
          </w:tcPr>
          <w:p w14:paraId="4F076ED9"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Value of implemented investments that are multi-jurisdictional as a percentage of total investment under the Program in a FY</w:t>
            </w:r>
          </w:p>
          <w:p w14:paraId="6B3464C7" w14:textId="77777777"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w:t>
            </w:r>
            <w:r w:rsidRPr="009426B5">
              <w:rPr>
                <w:rFonts w:cs="Arial"/>
                <w:b/>
                <w:bCs/>
                <w:iCs/>
                <w:color w:val="000000" w:themeColor="text1"/>
                <w:sz w:val="20"/>
                <w:szCs w:val="20"/>
                <w:u w:val="single"/>
                <w:lang w:val="en-US"/>
              </w:rPr>
              <w:t>Total column 3</w:t>
            </w:r>
            <w:r w:rsidRPr="009426B5">
              <w:rPr>
                <w:rFonts w:cs="Arial"/>
                <w:b/>
                <w:bCs/>
                <w:iCs/>
                <w:color w:val="000000" w:themeColor="text1"/>
                <w:sz w:val="20"/>
                <w:szCs w:val="20"/>
                <w:lang w:val="en-US"/>
              </w:rPr>
              <w:t xml:space="preserve"> x 100 </w:t>
            </w:r>
          </w:p>
          <w:p w14:paraId="540B205A" w14:textId="28FBAB81" w:rsidR="005F1925" w:rsidRPr="009426B5" w:rsidRDefault="005F1925" w:rsidP="00292FF3">
            <w:pPr>
              <w:spacing w:after="0"/>
              <w:ind w:left="0" w:right="0" w:firstLine="0"/>
              <w:rPr>
                <w:rFonts w:cs="Arial"/>
                <w:b/>
                <w:bCs/>
                <w:iCs/>
                <w:color w:val="000000" w:themeColor="text1"/>
                <w:sz w:val="20"/>
                <w:szCs w:val="20"/>
                <w:lang w:val="en-US"/>
              </w:rPr>
            </w:pPr>
            <w:r w:rsidRPr="009426B5">
              <w:rPr>
                <w:rFonts w:cs="Arial"/>
                <w:b/>
                <w:bCs/>
                <w:iCs/>
                <w:color w:val="000000" w:themeColor="text1"/>
                <w:sz w:val="20"/>
                <w:szCs w:val="20"/>
                <w:lang w:val="en-US"/>
              </w:rPr>
              <w:t xml:space="preserve"> Total column 2) </w:t>
            </w:r>
          </w:p>
        </w:tc>
      </w:tr>
      <w:tr w:rsidR="005F1925" w:rsidRPr="009426B5" w14:paraId="6E331AC7" w14:textId="77777777" w:rsidTr="004F24EE">
        <w:trPr>
          <w:trHeight w:val="20"/>
        </w:trPr>
        <w:tc>
          <w:tcPr>
            <w:tcW w:w="2122" w:type="dxa"/>
          </w:tcPr>
          <w:p w14:paraId="6F377E6C"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w:t>
            </w:r>
          </w:p>
        </w:tc>
        <w:tc>
          <w:tcPr>
            <w:tcW w:w="2790" w:type="dxa"/>
          </w:tcPr>
          <w:p w14:paraId="3EF9ED58"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w:t>
            </w:r>
          </w:p>
        </w:tc>
        <w:tc>
          <w:tcPr>
            <w:tcW w:w="3600" w:type="dxa"/>
          </w:tcPr>
          <w:p w14:paraId="15132968"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(3)</w:t>
            </w:r>
          </w:p>
        </w:tc>
        <w:tc>
          <w:tcPr>
            <w:tcW w:w="5517" w:type="dxa"/>
          </w:tcPr>
          <w:p w14:paraId="1B28257E"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(4)</w:t>
            </w:r>
          </w:p>
        </w:tc>
      </w:tr>
      <w:tr w:rsidR="005F1925" w:rsidRPr="009426B5" w14:paraId="58291A5C" w14:textId="77777777" w:rsidTr="004F24EE">
        <w:trPr>
          <w:trHeight w:val="20"/>
        </w:trPr>
        <w:tc>
          <w:tcPr>
            <w:tcW w:w="2122" w:type="dxa"/>
          </w:tcPr>
          <w:p w14:paraId="3997337D"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1</w:t>
            </w:r>
          </w:p>
        </w:tc>
        <w:tc>
          <w:tcPr>
            <w:tcW w:w="2790" w:type="dxa"/>
            <w:hideMark/>
          </w:tcPr>
          <w:p w14:paraId="789F0B2A"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1,150,000</w:t>
            </w:r>
          </w:p>
        </w:tc>
        <w:tc>
          <w:tcPr>
            <w:tcW w:w="3600" w:type="dxa"/>
            <w:hideMark/>
          </w:tcPr>
          <w:p w14:paraId="087C3269"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150,000</w:t>
            </w:r>
          </w:p>
        </w:tc>
        <w:tc>
          <w:tcPr>
            <w:tcW w:w="5517" w:type="dxa"/>
            <w:hideMark/>
          </w:tcPr>
          <w:p w14:paraId="1FA6AC34"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13%</w:t>
            </w:r>
          </w:p>
        </w:tc>
      </w:tr>
      <w:tr w:rsidR="005F1925" w:rsidRPr="009426B5" w14:paraId="5F9E5F14" w14:textId="77777777" w:rsidTr="004F24EE">
        <w:trPr>
          <w:trHeight w:val="20"/>
        </w:trPr>
        <w:tc>
          <w:tcPr>
            <w:tcW w:w="2122" w:type="dxa"/>
          </w:tcPr>
          <w:p w14:paraId="3BE52299"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2</w:t>
            </w:r>
          </w:p>
        </w:tc>
        <w:tc>
          <w:tcPr>
            <w:tcW w:w="2790" w:type="dxa"/>
            <w:hideMark/>
          </w:tcPr>
          <w:p w14:paraId="606D25FD"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2,615,000</w:t>
            </w:r>
          </w:p>
        </w:tc>
        <w:tc>
          <w:tcPr>
            <w:tcW w:w="3600" w:type="dxa"/>
            <w:hideMark/>
          </w:tcPr>
          <w:p w14:paraId="56575604"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456,000</w:t>
            </w:r>
          </w:p>
        </w:tc>
        <w:tc>
          <w:tcPr>
            <w:tcW w:w="5517" w:type="dxa"/>
            <w:hideMark/>
          </w:tcPr>
          <w:p w14:paraId="6F8BC200"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17.4%</w:t>
            </w:r>
          </w:p>
        </w:tc>
      </w:tr>
      <w:tr w:rsidR="005F1925" w:rsidRPr="009426B5" w14:paraId="2E2F8289" w14:textId="77777777" w:rsidTr="004F24EE">
        <w:trPr>
          <w:trHeight w:val="20"/>
        </w:trPr>
        <w:tc>
          <w:tcPr>
            <w:tcW w:w="2122" w:type="dxa"/>
          </w:tcPr>
          <w:p w14:paraId="59B25D74"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3</w:t>
            </w:r>
          </w:p>
        </w:tc>
        <w:tc>
          <w:tcPr>
            <w:tcW w:w="2790" w:type="dxa"/>
            <w:hideMark/>
          </w:tcPr>
          <w:p w14:paraId="2AB80727"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2,220,000</w:t>
            </w:r>
          </w:p>
        </w:tc>
        <w:tc>
          <w:tcPr>
            <w:tcW w:w="3600" w:type="dxa"/>
            <w:hideMark/>
          </w:tcPr>
          <w:p w14:paraId="70F73F1A"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345,000</w:t>
            </w:r>
          </w:p>
        </w:tc>
        <w:tc>
          <w:tcPr>
            <w:tcW w:w="5517" w:type="dxa"/>
            <w:hideMark/>
          </w:tcPr>
          <w:p w14:paraId="583CC3C7"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15.5%</w:t>
            </w:r>
          </w:p>
        </w:tc>
      </w:tr>
      <w:tr w:rsidR="005F1925" w:rsidRPr="009426B5" w14:paraId="71D5A61E" w14:textId="77777777" w:rsidTr="004F24EE">
        <w:trPr>
          <w:trHeight w:val="20"/>
        </w:trPr>
        <w:tc>
          <w:tcPr>
            <w:tcW w:w="2122" w:type="dxa"/>
          </w:tcPr>
          <w:p w14:paraId="6FAF820E"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4</w:t>
            </w:r>
          </w:p>
        </w:tc>
        <w:tc>
          <w:tcPr>
            <w:tcW w:w="2790" w:type="dxa"/>
            <w:hideMark/>
          </w:tcPr>
          <w:p w14:paraId="3B1D4D72"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1,345,000</w:t>
            </w:r>
          </w:p>
        </w:tc>
        <w:tc>
          <w:tcPr>
            <w:tcW w:w="3600" w:type="dxa"/>
            <w:hideMark/>
          </w:tcPr>
          <w:p w14:paraId="6E30D9B7"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136,000</w:t>
            </w:r>
          </w:p>
        </w:tc>
        <w:tc>
          <w:tcPr>
            <w:tcW w:w="5517" w:type="dxa"/>
            <w:hideMark/>
          </w:tcPr>
          <w:p w14:paraId="631D305F"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10.1%</w:t>
            </w:r>
          </w:p>
        </w:tc>
      </w:tr>
      <w:tr w:rsidR="005F1925" w:rsidRPr="009426B5" w14:paraId="29DC9ECE" w14:textId="77777777" w:rsidTr="004F24EE">
        <w:trPr>
          <w:trHeight w:val="20"/>
        </w:trPr>
        <w:tc>
          <w:tcPr>
            <w:tcW w:w="2122" w:type="dxa"/>
          </w:tcPr>
          <w:p w14:paraId="2C52C589"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5</w:t>
            </w:r>
          </w:p>
        </w:tc>
        <w:tc>
          <w:tcPr>
            <w:tcW w:w="2790" w:type="dxa"/>
            <w:hideMark/>
          </w:tcPr>
          <w:p w14:paraId="7E70DD53"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2,400,000</w:t>
            </w:r>
          </w:p>
        </w:tc>
        <w:tc>
          <w:tcPr>
            <w:tcW w:w="3600" w:type="dxa"/>
            <w:hideMark/>
          </w:tcPr>
          <w:p w14:paraId="4AE7C112"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320,000</w:t>
            </w:r>
          </w:p>
        </w:tc>
        <w:tc>
          <w:tcPr>
            <w:tcW w:w="5517" w:type="dxa"/>
            <w:noWrap/>
            <w:hideMark/>
          </w:tcPr>
          <w:p w14:paraId="37E6BC8F"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13.3%</w:t>
            </w:r>
          </w:p>
        </w:tc>
      </w:tr>
      <w:tr w:rsidR="005F1925" w:rsidRPr="009426B5" w14:paraId="6B1D8A42" w14:textId="77777777" w:rsidTr="004F24EE">
        <w:trPr>
          <w:trHeight w:val="20"/>
        </w:trPr>
        <w:tc>
          <w:tcPr>
            <w:tcW w:w="2122" w:type="dxa"/>
          </w:tcPr>
          <w:p w14:paraId="0FC50B0C"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6</w:t>
            </w:r>
          </w:p>
        </w:tc>
        <w:tc>
          <w:tcPr>
            <w:tcW w:w="2790" w:type="dxa"/>
            <w:hideMark/>
          </w:tcPr>
          <w:p w14:paraId="15458668"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1,800,000</w:t>
            </w:r>
          </w:p>
        </w:tc>
        <w:tc>
          <w:tcPr>
            <w:tcW w:w="3600" w:type="dxa"/>
            <w:hideMark/>
          </w:tcPr>
          <w:p w14:paraId="2741FC5B"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350,000</w:t>
            </w:r>
          </w:p>
        </w:tc>
        <w:tc>
          <w:tcPr>
            <w:tcW w:w="5517" w:type="dxa"/>
            <w:hideMark/>
          </w:tcPr>
          <w:p w14:paraId="297AE7DB"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19.4%</w:t>
            </w:r>
          </w:p>
        </w:tc>
      </w:tr>
      <w:tr w:rsidR="005F1925" w:rsidRPr="009426B5" w14:paraId="10D0C298" w14:textId="77777777" w:rsidTr="004F24EE">
        <w:trPr>
          <w:trHeight w:val="20"/>
        </w:trPr>
        <w:tc>
          <w:tcPr>
            <w:tcW w:w="2122" w:type="dxa"/>
          </w:tcPr>
          <w:p w14:paraId="674DEDAD"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7</w:t>
            </w:r>
          </w:p>
        </w:tc>
        <w:tc>
          <w:tcPr>
            <w:tcW w:w="2790" w:type="dxa"/>
            <w:hideMark/>
          </w:tcPr>
          <w:p w14:paraId="33A3EEAC"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1,700,000</w:t>
            </w:r>
          </w:p>
        </w:tc>
        <w:tc>
          <w:tcPr>
            <w:tcW w:w="3600" w:type="dxa"/>
            <w:hideMark/>
          </w:tcPr>
          <w:p w14:paraId="33081ABF"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165,000</w:t>
            </w:r>
          </w:p>
        </w:tc>
        <w:tc>
          <w:tcPr>
            <w:tcW w:w="5517" w:type="dxa"/>
            <w:hideMark/>
          </w:tcPr>
          <w:p w14:paraId="58F6D831"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9.7%</w:t>
            </w:r>
          </w:p>
        </w:tc>
      </w:tr>
      <w:tr w:rsidR="005F1925" w:rsidRPr="009426B5" w14:paraId="499A79AD" w14:textId="77777777" w:rsidTr="004F24EE">
        <w:trPr>
          <w:trHeight w:val="20"/>
        </w:trPr>
        <w:tc>
          <w:tcPr>
            <w:tcW w:w="2122" w:type="dxa"/>
          </w:tcPr>
          <w:p w14:paraId="33C5FF2F"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8</w:t>
            </w:r>
          </w:p>
        </w:tc>
        <w:tc>
          <w:tcPr>
            <w:tcW w:w="2790" w:type="dxa"/>
            <w:hideMark/>
          </w:tcPr>
          <w:p w14:paraId="4DDB903B"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4,500,000</w:t>
            </w:r>
          </w:p>
        </w:tc>
        <w:tc>
          <w:tcPr>
            <w:tcW w:w="3600" w:type="dxa"/>
            <w:hideMark/>
          </w:tcPr>
          <w:p w14:paraId="7B38FF52"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560,000</w:t>
            </w:r>
          </w:p>
        </w:tc>
        <w:tc>
          <w:tcPr>
            <w:tcW w:w="5517" w:type="dxa"/>
            <w:hideMark/>
          </w:tcPr>
          <w:p w14:paraId="54A7EF77"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12.4%</w:t>
            </w:r>
          </w:p>
        </w:tc>
      </w:tr>
      <w:tr w:rsidR="005F1925" w:rsidRPr="009426B5" w14:paraId="466A5226" w14:textId="77777777" w:rsidTr="004F24EE">
        <w:trPr>
          <w:trHeight w:val="20"/>
        </w:trPr>
        <w:tc>
          <w:tcPr>
            <w:tcW w:w="2122" w:type="dxa"/>
          </w:tcPr>
          <w:p w14:paraId="463ACCB2"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Implementing entity 9</w:t>
            </w:r>
          </w:p>
        </w:tc>
        <w:tc>
          <w:tcPr>
            <w:tcW w:w="2790" w:type="dxa"/>
            <w:hideMark/>
          </w:tcPr>
          <w:p w14:paraId="58CBA340"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3,500,000</w:t>
            </w:r>
          </w:p>
        </w:tc>
        <w:tc>
          <w:tcPr>
            <w:tcW w:w="3600" w:type="dxa"/>
            <w:hideMark/>
          </w:tcPr>
          <w:p w14:paraId="1742BF3F"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245,000</w:t>
            </w:r>
          </w:p>
        </w:tc>
        <w:tc>
          <w:tcPr>
            <w:tcW w:w="5517" w:type="dxa"/>
            <w:hideMark/>
          </w:tcPr>
          <w:p w14:paraId="76AF8410" w14:textId="77777777" w:rsidR="005F1925" w:rsidRPr="009426B5" w:rsidRDefault="005F1925" w:rsidP="00292FF3">
            <w:pPr>
              <w:spacing w:after="0"/>
              <w:ind w:left="0" w:right="0" w:firstLine="0"/>
              <w:rPr>
                <w:rFonts w:cs="Arial"/>
                <w:iCs/>
                <w:color w:val="000000" w:themeColor="text1"/>
                <w:sz w:val="20"/>
                <w:szCs w:val="20"/>
                <w:lang w:val="en-US"/>
              </w:rPr>
            </w:pPr>
            <w:r w:rsidRPr="009426B5">
              <w:rPr>
                <w:rFonts w:cs="Arial"/>
                <w:iCs/>
                <w:color w:val="000000" w:themeColor="text1"/>
                <w:sz w:val="20"/>
                <w:szCs w:val="20"/>
                <w:lang w:val="en-US"/>
              </w:rPr>
              <w:t>7.0%</w:t>
            </w:r>
          </w:p>
        </w:tc>
      </w:tr>
      <w:tr w:rsidR="005F1925" w:rsidRPr="009426B5" w14:paraId="12814C0E" w14:textId="77777777" w:rsidTr="004F24EE">
        <w:trPr>
          <w:trHeight w:val="20"/>
        </w:trPr>
        <w:tc>
          <w:tcPr>
            <w:tcW w:w="2122" w:type="dxa"/>
          </w:tcPr>
          <w:p w14:paraId="77DE4ADA" w14:textId="77777777" w:rsidR="005F1925" w:rsidRPr="009426B5" w:rsidRDefault="005F1925" w:rsidP="00292FF3">
            <w:pPr>
              <w:spacing w:after="0"/>
              <w:ind w:left="0" w:right="0" w:firstLine="0"/>
              <w:rPr>
                <w:rFonts w:cs="Arial"/>
                <w:b/>
                <w:iCs/>
                <w:color w:val="000000" w:themeColor="text1"/>
                <w:sz w:val="20"/>
                <w:szCs w:val="20"/>
                <w:lang w:val="en-US"/>
              </w:rPr>
            </w:pPr>
            <w:r w:rsidRPr="009426B5">
              <w:rPr>
                <w:rFonts w:cs="Arial"/>
                <w:b/>
                <w:iCs/>
                <w:color w:val="000000" w:themeColor="text1"/>
                <w:sz w:val="20"/>
                <w:szCs w:val="20"/>
                <w:lang w:val="en-US"/>
              </w:rPr>
              <w:t>Grand Total</w:t>
            </w:r>
          </w:p>
        </w:tc>
        <w:tc>
          <w:tcPr>
            <w:tcW w:w="2790" w:type="dxa"/>
            <w:noWrap/>
            <w:hideMark/>
          </w:tcPr>
          <w:p w14:paraId="25EA7F3D" w14:textId="77777777" w:rsidR="005F1925" w:rsidRPr="009426B5" w:rsidRDefault="005F1925" w:rsidP="00292FF3">
            <w:pPr>
              <w:spacing w:after="0"/>
              <w:ind w:left="0" w:right="0" w:firstLine="0"/>
              <w:rPr>
                <w:rFonts w:cs="Arial"/>
                <w:b/>
                <w:iCs/>
                <w:color w:val="000000" w:themeColor="text1"/>
                <w:sz w:val="20"/>
                <w:szCs w:val="20"/>
                <w:lang w:val="en-US"/>
              </w:rPr>
            </w:pPr>
            <w:r w:rsidRPr="009426B5">
              <w:rPr>
                <w:rFonts w:cs="Arial"/>
                <w:b/>
                <w:iCs/>
                <w:color w:val="000000" w:themeColor="text1"/>
                <w:sz w:val="20"/>
                <w:szCs w:val="20"/>
                <w:lang w:val="en-US"/>
              </w:rPr>
              <w:t>21,530,000</w:t>
            </w:r>
          </w:p>
        </w:tc>
        <w:tc>
          <w:tcPr>
            <w:tcW w:w="3600" w:type="dxa"/>
            <w:noWrap/>
            <w:hideMark/>
          </w:tcPr>
          <w:p w14:paraId="30200C52" w14:textId="77777777" w:rsidR="005F1925" w:rsidRPr="009426B5" w:rsidRDefault="005F1925" w:rsidP="00292FF3">
            <w:pPr>
              <w:spacing w:after="0"/>
              <w:ind w:left="0" w:right="0" w:firstLine="0"/>
              <w:rPr>
                <w:rFonts w:cs="Arial"/>
                <w:b/>
                <w:iCs/>
                <w:color w:val="000000" w:themeColor="text1"/>
                <w:sz w:val="20"/>
                <w:szCs w:val="20"/>
                <w:lang w:val="en-US"/>
              </w:rPr>
            </w:pPr>
            <w:r w:rsidRPr="009426B5">
              <w:rPr>
                <w:rFonts w:cs="Arial"/>
                <w:b/>
                <w:iCs/>
                <w:color w:val="000000" w:themeColor="text1"/>
                <w:sz w:val="20"/>
                <w:szCs w:val="20"/>
                <w:lang w:val="en-US"/>
              </w:rPr>
              <w:t>2,827,000</w:t>
            </w:r>
          </w:p>
        </w:tc>
        <w:tc>
          <w:tcPr>
            <w:tcW w:w="5517" w:type="dxa"/>
            <w:noWrap/>
            <w:hideMark/>
          </w:tcPr>
          <w:p w14:paraId="5885725D" w14:textId="77777777" w:rsidR="005F1925" w:rsidRPr="009426B5" w:rsidRDefault="005F1925" w:rsidP="00292FF3">
            <w:pPr>
              <w:spacing w:after="0"/>
              <w:ind w:left="0" w:right="0" w:firstLine="0"/>
              <w:rPr>
                <w:rFonts w:cs="Arial"/>
                <w:b/>
                <w:iCs/>
                <w:color w:val="000000" w:themeColor="text1"/>
                <w:sz w:val="20"/>
                <w:szCs w:val="20"/>
                <w:lang w:val="en-US"/>
              </w:rPr>
            </w:pPr>
            <w:r w:rsidRPr="009426B5">
              <w:rPr>
                <w:rFonts w:cs="Arial"/>
                <w:b/>
                <w:iCs/>
                <w:color w:val="000000" w:themeColor="text1"/>
                <w:sz w:val="20"/>
                <w:szCs w:val="20"/>
                <w:lang w:val="en-US"/>
              </w:rPr>
              <w:t>13.5</w:t>
            </w:r>
          </w:p>
        </w:tc>
      </w:tr>
    </w:tbl>
    <w:p w14:paraId="054F68A4" w14:textId="77777777" w:rsidR="005F1925" w:rsidRPr="009426B5" w:rsidRDefault="005F1925" w:rsidP="00292FF3">
      <w:pPr>
        <w:spacing w:after="200"/>
        <w:ind w:left="0" w:right="0" w:firstLine="0"/>
        <w:rPr>
          <w:rFonts w:cs="Arial"/>
          <w:iCs/>
          <w:color w:val="000000" w:themeColor="text1"/>
          <w:sz w:val="20"/>
          <w:szCs w:val="20"/>
        </w:rPr>
      </w:pPr>
    </w:p>
    <w:p w14:paraId="526E0DDB" w14:textId="77777777" w:rsidR="005F1925" w:rsidRPr="009426B5" w:rsidRDefault="005F1925" w:rsidP="00292FF3">
      <w:pPr>
        <w:spacing w:after="200"/>
        <w:ind w:left="0" w:right="0" w:firstLine="0"/>
        <w:rPr>
          <w:rFonts w:eastAsia="DengXian" w:cs="Arial"/>
          <w:b/>
          <w:bCs/>
          <w:iCs/>
          <w:color w:val="000000" w:themeColor="text1"/>
          <w:sz w:val="20"/>
          <w:szCs w:val="20"/>
        </w:rPr>
      </w:pPr>
      <w:bookmarkStart w:id="8" w:name="_Toc89773590"/>
      <w:bookmarkStart w:id="9" w:name="_Toc99113521"/>
      <w:r w:rsidRPr="009426B5">
        <w:rPr>
          <w:rFonts w:eastAsia="DengXian" w:cs="Arial"/>
          <w:b/>
          <w:bCs/>
          <w:iCs/>
          <w:color w:val="000000" w:themeColor="text1"/>
          <w:sz w:val="20"/>
          <w:szCs w:val="20"/>
        </w:rPr>
        <w:t>DLI 5 – Average Percentage of implementation of climate-resilient annual infrastructure investment plan disaggregated by subproject investment type</w:t>
      </w:r>
    </w:p>
    <w:tbl>
      <w:tblPr>
        <w:tblStyle w:val="unVaodaynghebainaydibanhttpnhatquanglanxlphpnet2"/>
        <w:tblW w:w="0" w:type="auto"/>
        <w:tblLook w:val="04A0" w:firstRow="1" w:lastRow="0" w:firstColumn="1" w:lastColumn="0" w:noHBand="0" w:noVBand="1"/>
      </w:tblPr>
      <w:tblGrid>
        <w:gridCol w:w="483"/>
        <w:gridCol w:w="2689"/>
        <w:gridCol w:w="2936"/>
        <w:gridCol w:w="4714"/>
        <w:gridCol w:w="3126"/>
      </w:tblGrid>
      <w:tr w:rsidR="005F1925" w:rsidRPr="009426B5" w14:paraId="6DC7DE24" w14:textId="77777777" w:rsidTr="005F1925">
        <w:tc>
          <w:tcPr>
            <w:tcW w:w="0" w:type="auto"/>
            <w:shd w:val="clear" w:color="auto" w:fill="F4B083"/>
          </w:tcPr>
          <w:p w14:paraId="63165FD3" w14:textId="77777777" w:rsidR="005F1925" w:rsidRPr="009426B5" w:rsidRDefault="005F1925" w:rsidP="003110E8">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No</w:t>
            </w:r>
          </w:p>
        </w:tc>
        <w:tc>
          <w:tcPr>
            <w:tcW w:w="2689" w:type="dxa"/>
            <w:shd w:val="clear" w:color="auto" w:fill="F4B083"/>
          </w:tcPr>
          <w:p w14:paraId="6C67169D" w14:textId="77777777" w:rsidR="005F1925" w:rsidRPr="009426B5" w:rsidRDefault="005F1925" w:rsidP="003110E8">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Performance Indicator</w:t>
            </w:r>
          </w:p>
        </w:tc>
        <w:tc>
          <w:tcPr>
            <w:tcW w:w="2936" w:type="dxa"/>
            <w:shd w:val="clear" w:color="auto" w:fill="F4B083"/>
          </w:tcPr>
          <w:p w14:paraId="49DB73A1" w14:textId="77777777" w:rsidR="005F1925" w:rsidRPr="009426B5" w:rsidRDefault="005F1925" w:rsidP="003110E8">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Scoring Guide</w:t>
            </w:r>
          </w:p>
        </w:tc>
        <w:tc>
          <w:tcPr>
            <w:tcW w:w="4714" w:type="dxa"/>
            <w:shd w:val="clear" w:color="auto" w:fill="F4B083"/>
          </w:tcPr>
          <w:p w14:paraId="02EFC53A" w14:textId="77777777" w:rsidR="005F1925" w:rsidRPr="009426B5" w:rsidRDefault="005F1925" w:rsidP="003110E8">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Assessment Procedure</w:t>
            </w:r>
          </w:p>
        </w:tc>
        <w:tc>
          <w:tcPr>
            <w:tcW w:w="0" w:type="auto"/>
            <w:shd w:val="clear" w:color="auto" w:fill="F4B083"/>
          </w:tcPr>
          <w:p w14:paraId="436DFE76" w14:textId="77777777" w:rsidR="005F1925" w:rsidRPr="009426B5" w:rsidRDefault="005F1925" w:rsidP="003110E8">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Means of Verification</w:t>
            </w:r>
          </w:p>
        </w:tc>
      </w:tr>
      <w:tr w:rsidR="005F1925" w:rsidRPr="009426B5" w14:paraId="1F71B514" w14:textId="77777777" w:rsidTr="004F24EE">
        <w:tc>
          <w:tcPr>
            <w:tcW w:w="0" w:type="auto"/>
          </w:tcPr>
          <w:p w14:paraId="27A203CA" w14:textId="77777777" w:rsidR="005F1925" w:rsidRPr="009426B5" w:rsidRDefault="005F1925" w:rsidP="003110E8">
            <w:pPr>
              <w:numPr>
                <w:ilvl w:val="0"/>
                <w:numId w:val="18"/>
              </w:numPr>
              <w:spacing w:before="60" w:after="60"/>
              <w:ind w:right="0"/>
              <w:jc w:val="left"/>
              <w:rPr>
                <w:rFonts w:eastAsia="DengXian" w:cs="Arial"/>
                <w:iCs/>
                <w:color w:val="000000" w:themeColor="text1"/>
                <w:sz w:val="20"/>
                <w:szCs w:val="20"/>
                <w:lang w:val="en-US"/>
              </w:rPr>
            </w:pPr>
          </w:p>
        </w:tc>
        <w:tc>
          <w:tcPr>
            <w:tcW w:w="2689" w:type="dxa"/>
          </w:tcPr>
          <w:p w14:paraId="0D7827D7"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participating entities have achieved the average </w:t>
            </w:r>
            <w:r w:rsidRPr="009426B5">
              <w:rPr>
                <w:rFonts w:eastAsia="DengXian" w:cs="Arial"/>
                <w:iCs/>
                <w:color w:val="000000" w:themeColor="text1"/>
                <w:sz w:val="20"/>
                <w:szCs w:val="20"/>
                <w:lang w:val="en-US"/>
              </w:rPr>
              <w:lastRenderedPageBreak/>
              <w:t xml:space="preserve">implementation percentage of targets set in annual work plan </w:t>
            </w:r>
          </w:p>
          <w:p w14:paraId="559D1335"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p>
          <w:p w14:paraId="05F6C9A0"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w:t>
            </w:r>
            <w:r w:rsidRPr="009426B5">
              <w:rPr>
                <w:rFonts w:eastAsia="DengXian" w:cs="Arial"/>
                <w:b/>
                <w:i/>
                <w:iCs/>
                <w:color w:val="000000" w:themeColor="text1"/>
                <w:sz w:val="20"/>
                <w:szCs w:val="20"/>
                <w:lang w:val="en-US"/>
              </w:rPr>
              <w:t>maximum 100 points)</w:t>
            </w:r>
          </w:p>
          <w:p w14:paraId="67A1ABC8"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p>
          <w:p w14:paraId="4047FB63"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p>
        </w:tc>
        <w:tc>
          <w:tcPr>
            <w:tcW w:w="2936" w:type="dxa"/>
          </w:tcPr>
          <w:p w14:paraId="2483D5BD" w14:textId="594BBD51" w:rsidR="005F1925" w:rsidRPr="009426B5" w:rsidRDefault="005F1925" w:rsidP="003110E8">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Weighted implementation of physical targets as set in the </w:t>
            </w:r>
            <w:r w:rsidRPr="009426B5">
              <w:rPr>
                <w:rFonts w:eastAsia="DengXian" w:cs="Arial"/>
                <w:iCs/>
                <w:color w:val="000000" w:themeColor="text1"/>
                <w:sz w:val="20"/>
                <w:szCs w:val="20"/>
                <w:lang w:val="en-US"/>
              </w:rPr>
              <w:lastRenderedPageBreak/>
              <w:t>sub-national entity annual work plan for the previous FY</w:t>
            </w:r>
            <w:r w:rsidR="00381C12"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(see table below for calculation illustration)</w:t>
            </w:r>
          </w:p>
          <w:p w14:paraId="70AB8627"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p>
          <w:p w14:paraId="4F899D17" w14:textId="77777777" w:rsidR="005F1925" w:rsidRPr="009426B5" w:rsidRDefault="005F1925" w:rsidP="003110E8">
            <w:pPr>
              <w:spacing w:before="60" w:after="60"/>
              <w:ind w:left="0" w:right="0" w:firstLine="0"/>
              <w:jc w:val="left"/>
              <w:rPr>
                <w:rFonts w:eastAsia="DengXian" w:cs="Arial"/>
                <w:i/>
                <w:iCs/>
                <w:color w:val="000000" w:themeColor="text1"/>
                <w:sz w:val="20"/>
                <w:szCs w:val="20"/>
                <w:lang w:val="en-US"/>
              </w:rPr>
            </w:pPr>
            <w:r w:rsidRPr="009426B5">
              <w:rPr>
                <w:rFonts w:eastAsia="DengXian" w:cs="Arial"/>
                <w:i/>
                <w:iCs/>
                <w:color w:val="000000" w:themeColor="text1"/>
                <w:sz w:val="20"/>
                <w:szCs w:val="20"/>
                <w:lang w:val="en-US"/>
              </w:rPr>
              <w:t xml:space="preserve">The score on this indicator will be between 0 and 100 points </w:t>
            </w:r>
          </w:p>
          <w:p w14:paraId="6D5C4B4D"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p>
          <w:p w14:paraId="08C1C1E9" w14:textId="77777777" w:rsidR="005F1925" w:rsidRPr="009426B5" w:rsidRDefault="005F1925" w:rsidP="003110E8">
            <w:pPr>
              <w:spacing w:before="60" w:after="60"/>
              <w:ind w:left="0" w:right="0" w:firstLine="0"/>
              <w:jc w:val="left"/>
              <w:rPr>
                <w:rFonts w:eastAsia="DengXian" w:cs="Arial"/>
                <w:iCs/>
                <w:color w:val="000000" w:themeColor="text1"/>
                <w:sz w:val="20"/>
                <w:szCs w:val="20"/>
                <w:lang w:val="en-US"/>
              </w:rPr>
            </w:pPr>
          </w:p>
          <w:p w14:paraId="0C38C1B8" w14:textId="77777777" w:rsidR="005F1925" w:rsidRPr="009426B5" w:rsidRDefault="005F1925" w:rsidP="003110E8">
            <w:pPr>
              <w:spacing w:before="60" w:after="60"/>
              <w:ind w:left="0" w:right="360" w:firstLine="0"/>
              <w:jc w:val="left"/>
              <w:rPr>
                <w:rFonts w:cs="Arial"/>
                <w:color w:val="000000" w:themeColor="text1"/>
                <w:sz w:val="20"/>
                <w:szCs w:val="20"/>
                <w:lang w:val="en-US"/>
              </w:rPr>
            </w:pPr>
          </w:p>
        </w:tc>
        <w:tc>
          <w:tcPr>
            <w:tcW w:w="4714" w:type="dxa"/>
          </w:tcPr>
          <w:p w14:paraId="786C5A8D" w14:textId="0ED117D8" w:rsidR="005F1925" w:rsidRPr="009426B5" w:rsidRDefault="005F1925" w:rsidP="00E73B09">
            <w:pPr>
              <w:numPr>
                <w:ilvl w:val="0"/>
                <w:numId w:val="19"/>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lastRenderedPageBreak/>
              <w:t xml:space="preserve">Step 1: </w:t>
            </w:r>
            <w:r w:rsidRPr="009426B5">
              <w:rPr>
                <w:rFonts w:eastAsia="DengXian" w:cs="Arial"/>
                <w:bCs/>
                <w:iCs/>
                <w:color w:val="000000" w:themeColor="text1"/>
                <w:sz w:val="20"/>
                <w:szCs w:val="20"/>
                <w:lang w:val="en-US"/>
              </w:rPr>
              <w:t>From the Planner</w:t>
            </w:r>
            <w:r w:rsidRPr="009426B5">
              <w:rPr>
                <w:rFonts w:eastAsia="DengXian" w:cs="Arial"/>
                <w:b/>
                <w:iCs/>
                <w:color w:val="000000" w:themeColor="text1"/>
                <w:sz w:val="20"/>
                <w:szCs w:val="20"/>
                <w:lang w:val="en-US"/>
              </w:rPr>
              <w:t xml:space="preserve"> </w:t>
            </w:r>
            <w:r w:rsidRPr="009426B5">
              <w:rPr>
                <w:rFonts w:eastAsia="DengXian" w:cs="Arial"/>
                <w:iCs/>
                <w:color w:val="000000" w:themeColor="text1"/>
                <w:sz w:val="20"/>
                <w:szCs w:val="20"/>
                <w:lang w:val="en-US"/>
              </w:rPr>
              <w:t>obtain and review the work plan for the previous FY</w:t>
            </w:r>
            <w:r w:rsidR="00381C12" w:rsidRPr="009426B5">
              <w:rPr>
                <w:rFonts w:eastAsia="DengXian" w:cs="Arial"/>
                <w:iCs/>
                <w:color w:val="000000" w:themeColor="text1"/>
                <w:sz w:val="20"/>
                <w:szCs w:val="20"/>
                <w:lang w:val="en-US"/>
              </w:rPr>
              <w:t xml:space="preserve"> (2024/25) </w:t>
            </w:r>
            <w:r w:rsidRPr="009426B5">
              <w:rPr>
                <w:rFonts w:eastAsia="DengXian" w:cs="Arial"/>
                <w:iCs/>
                <w:color w:val="000000" w:themeColor="text1"/>
                <w:sz w:val="20"/>
                <w:szCs w:val="20"/>
                <w:lang w:val="en-US"/>
              </w:rPr>
              <w:t xml:space="preserve">to </w:t>
            </w:r>
            <w:r w:rsidRPr="009426B5">
              <w:rPr>
                <w:rFonts w:eastAsia="DengXian" w:cs="Arial"/>
                <w:iCs/>
                <w:color w:val="000000" w:themeColor="text1"/>
                <w:sz w:val="20"/>
                <w:szCs w:val="20"/>
                <w:lang w:val="en-US"/>
              </w:rPr>
              <w:lastRenderedPageBreak/>
              <w:t>identify the projects and activities/</w:t>
            </w:r>
            <w:r w:rsidR="00381C12"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phases that were agreed to be implemented</w:t>
            </w:r>
            <w:r w:rsidR="00961845" w:rsidRPr="009426B5">
              <w:rPr>
                <w:rFonts w:eastAsia="DengXian" w:cs="Arial"/>
                <w:iCs/>
                <w:color w:val="000000" w:themeColor="text1"/>
                <w:sz w:val="20"/>
                <w:szCs w:val="20"/>
                <w:lang w:val="en-US"/>
              </w:rPr>
              <w:t xml:space="preserve"> </w:t>
            </w:r>
            <w:r w:rsidR="00961845" w:rsidRPr="009426B5">
              <w:rPr>
                <w:rFonts w:cs="Arial"/>
                <w:iCs/>
                <w:color w:val="000000" w:themeColor="text1"/>
                <w:sz w:val="20"/>
                <w:szCs w:val="20"/>
                <w:lang w:val="en-US"/>
              </w:rPr>
              <w:t>(consider roads, markets, schools, hospitals, water access points)</w:t>
            </w:r>
            <w:r w:rsidR="00381C12" w:rsidRPr="009426B5">
              <w:rPr>
                <w:rFonts w:eastAsia="DengXian" w:cs="Arial"/>
                <w:iCs/>
                <w:color w:val="000000" w:themeColor="text1"/>
                <w:sz w:val="20"/>
                <w:szCs w:val="20"/>
                <w:lang w:val="en-US"/>
              </w:rPr>
              <w:t>.</w:t>
            </w:r>
          </w:p>
          <w:p w14:paraId="6FDAC197" w14:textId="7EF95A25" w:rsidR="005F1925" w:rsidRPr="009426B5" w:rsidRDefault="005F1925" w:rsidP="00E73B09">
            <w:pPr>
              <w:numPr>
                <w:ilvl w:val="0"/>
                <w:numId w:val="19"/>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Step 2:</w:t>
            </w:r>
            <w:r w:rsidRPr="009426B5">
              <w:rPr>
                <w:rFonts w:eastAsia="DengXian" w:cs="Arial"/>
                <w:iCs/>
                <w:color w:val="000000" w:themeColor="text1"/>
                <w:sz w:val="20"/>
                <w:szCs w:val="20"/>
                <w:lang w:val="en-US"/>
              </w:rPr>
              <w:t xml:space="preserve"> From the Engineer obtain and review the signed contracts, bills of quantities, approved Contractors’ work plans and annual progress reports to determine the targets</w:t>
            </w:r>
            <w:r w:rsidR="00381C12" w:rsidRPr="009426B5">
              <w:rPr>
                <w:rFonts w:eastAsia="DengXian" w:cs="Arial"/>
                <w:iCs/>
                <w:color w:val="000000" w:themeColor="text1"/>
                <w:sz w:val="20"/>
                <w:szCs w:val="20"/>
                <w:lang w:val="en-US"/>
              </w:rPr>
              <w:t>.</w:t>
            </w:r>
          </w:p>
          <w:p w14:paraId="3641AD20" w14:textId="248480B6" w:rsidR="005F1925" w:rsidRPr="009426B5" w:rsidRDefault="005F1925" w:rsidP="00E73B09">
            <w:pPr>
              <w:numPr>
                <w:ilvl w:val="0"/>
                <w:numId w:val="19"/>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 xml:space="preserve">Step 3: </w:t>
            </w:r>
            <w:r w:rsidRPr="009426B5">
              <w:rPr>
                <w:rFonts w:eastAsia="DengXian" w:cs="Arial"/>
                <w:iCs/>
                <w:color w:val="000000" w:themeColor="text1"/>
                <w:sz w:val="20"/>
                <w:szCs w:val="20"/>
                <w:lang w:val="en-US"/>
              </w:rPr>
              <w:t>Obtain and review the physical progress report to determine progress made against planned targets in the previous FY</w:t>
            </w:r>
            <w:r w:rsidR="00381C12" w:rsidRPr="009426B5">
              <w:rPr>
                <w:rFonts w:eastAsia="DengXian" w:cs="Arial"/>
                <w:iCs/>
                <w:color w:val="000000" w:themeColor="text1"/>
                <w:sz w:val="20"/>
                <w:szCs w:val="20"/>
                <w:lang w:val="en-US"/>
              </w:rPr>
              <w:t xml:space="preserve"> (2024/25).</w:t>
            </w:r>
          </w:p>
          <w:p w14:paraId="109B746D" w14:textId="77777777" w:rsidR="005F1925" w:rsidRPr="009426B5" w:rsidRDefault="005F1925" w:rsidP="00E73B09">
            <w:pPr>
              <w:numPr>
                <w:ilvl w:val="0"/>
                <w:numId w:val="19"/>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 xml:space="preserve">Step 4: </w:t>
            </w:r>
            <w:r w:rsidRPr="009426B5">
              <w:rPr>
                <w:rFonts w:eastAsia="DengXian" w:cs="Arial"/>
                <w:iCs/>
                <w:color w:val="000000" w:themeColor="text1"/>
                <w:sz w:val="20"/>
                <w:szCs w:val="20"/>
                <w:lang w:val="en-US"/>
              </w:rPr>
              <w:t>Conduct field trips to each of the projects to verify the actual implementation rate.</w:t>
            </w:r>
          </w:p>
          <w:p w14:paraId="36CE3E3C" w14:textId="7C12F5E3" w:rsidR="005F1925" w:rsidRPr="009426B5" w:rsidRDefault="005F1925" w:rsidP="00E73B09">
            <w:pPr>
              <w:numPr>
                <w:ilvl w:val="0"/>
                <w:numId w:val="19"/>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Step 5:</w:t>
            </w:r>
            <w:r w:rsidRPr="009426B5">
              <w:rPr>
                <w:rFonts w:eastAsia="DengXian" w:cs="Arial"/>
                <w:iCs/>
                <w:color w:val="000000" w:themeColor="text1"/>
                <w:sz w:val="20"/>
                <w:szCs w:val="20"/>
                <w:lang w:val="en-US"/>
              </w:rPr>
              <w:t xml:space="preserve"> Calculate the average implementation rate in the previous FY </w:t>
            </w:r>
            <w:r w:rsidR="00B8547B" w:rsidRPr="009426B5">
              <w:rPr>
                <w:rFonts w:eastAsia="DengXian" w:cs="Arial"/>
                <w:iCs/>
                <w:color w:val="000000" w:themeColor="text1"/>
                <w:sz w:val="20"/>
                <w:szCs w:val="20"/>
                <w:lang w:val="en-US"/>
              </w:rPr>
              <w:t xml:space="preserve">(2024/25) </w:t>
            </w:r>
            <w:r w:rsidRPr="009426B5">
              <w:rPr>
                <w:rFonts w:eastAsia="DengXian" w:cs="Arial"/>
                <w:iCs/>
                <w:color w:val="000000" w:themeColor="text1"/>
                <w:sz w:val="20"/>
                <w:szCs w:val="20"/>
                <w:lang w:val="en-US"/>
              </w:rPr>
              <w:t>for all the projects</w:t>
            </w:r>
            <w:r w:rsidR="00E73B09" w:rsidRPr="009426B5">
              <w:rPr>
                <w:rFonts w:eastAsia="DengXian" w:cs="Arial"/>
                <w:iCs/>
                <w:color w:val="000000" w:themeColor="text1"/>
                <w:sz w:val="20"/>
                <w:szCs w:val="20"/>
                <w:lang w:val="en-US"/>
              </w:rPr>
              <w:t>.</w:t>
            </w:r>
          </w:p>
          <w:p w14:paraId="0C6EE667" w14:textId="77777777" w:rsidR="005F1925" w:rsidRPr="009426B5" w:rsidRDefault="005F1925" w:rsidP="00E73B09">
            <w:pPr>
              <w:numPr>
                <w:ilvl w:val="0"/>
                <w:numId w:val="19"/>
              </w:numPr>
              <w:spacing w:before="60" w:after="60"/>
              <w:ind w:right="0"/>
              <w:jc w:val="left"/>
              <w:rPr>
                <w:rFonts w:eastAsia="DengXian" w:cs="Arial"/>
                <w:iCs/>
                <w:color w:val="000000" w:themeColor="text1"/>
                <w:sz w:val="20"/>
                <w:szCs w:val="20"/>
                <w:lang w:val="en-US"/>
              </w:rPr>
            </w:pPr>
            <w:r w:rsidRPr="009426B5">
              <w:rPr>
                <w:rFonts w:eastAsia="DengXian" w:cs="Arial"/>
                <w:b/>
                <w:iCs/>
                <w:color w:val="000000" w:themeColor="text1"/>
                <w:sz w:val="20"/>
                <w:szCs w:val="20"/>
                <w:lang w:val="en-US"/>
              </w:rPr>
              <w:t xml:space="preserve">Step 6: </w:t>
            </w:r>
            <w:r w:rsidRPr="009426B5">
              <w:rPr>
                <w:rFonts w:eastAsia="DengXian" w:cs="Arial"/>
                <w:iCs/>
                <w:color w:val="000000" w:themeColor="text1"/>
                <w:sz w:val="20"/>
                <w:szCs w:val="20"/>
                <w:lang w:val="en-US"/>
              </w:rPr>
              <w:t>The completion rate (%) of each project, when determined, will then be weighted with the relative contracted size of the planned activities of the projects to get an aggregate result, see the example below</w:t>
            </w:r>
            <w:r w:rsidR="00E73B09" w:rsidRPr="009426B5">
              <w:rPr>
                <w:rFonts w:eastAsia="DengXian" w:cs="Arial"/>
                <w:iCs/>
                <w:color w:val="000000" w:themeColor="text1"/>
                <w:sz w:val="20"/>
                <w:szCs w:val="20"/>
                <w:lang w:val="en-US"/>
              </w:rPr>
              <w:t>.</w:t>
            </w:r>
          </w:p>
          <w:p w14:paraId="6DEAD663" w14:textId="48AAD183" w:rsidR="0072385E" w:rsidRPr="009426B5" w:rsidRDefault="0072385E" w:rsidP="00E73B09">
            <w:pPr>
              <w:pStyle w:val="ListParagraph"/>
              <w:numPr>
                <w:ilvl w:val="0"/>
                <w:numId w:val="80"/>
              </w:numPr>
              <w:spacing w:before="60" w:after="60"/>
              <w:ind w:right="0"/>
              <w:contextualSpacing w:val="0"/>
              <w:jc w:val="left"/>
              <w:rPr>
                <w:rFonts w:cs="Arial"/>
                <w:bCs/>
                <w:color w:val="000000" w:themeColor="text1"/>
                <w:sz w:val="20"/>
                <w:szCs w:val="20"/>
                <w:lang w:val="en-US"/>
              </w:rPr>
            </w:pPr>
            <w:r w:rsidRPr="009426B5">
              <w:rPr>
                <w:rFonts w:cs="Arial"/>
                <w:bCs/>
                <w:color w:val="000000" w:themeColor="text1"/>
                <w:sz w:val="20"/>
                <w:szCs w:val="20"/>
                <w:lang w:val="en-US"/>
              </w:rPr>
              <w:t>IVA should assess all projects and visit a sample</w:t>
            </w:r>
          </w:p>
          <w:p w14:paraId="1589B89D" w14:textId="35D2AAAF" w:rsidR="00E73B09" w:rsidRPr="009426B5" w:rsidRDefault="00E73B09" w:rsidP="00E73B09">
            <w:pPr>
              <w:pStyle w:val="ListParagraph"/>
              <w:numPr>
                <w:ilvl w:val="0"/>
                <w:numId w:val="80"/>
              </w:numPr>
              <w:spacing w:before="60" w:after="60"/>
              <w:ind w:right="0"/>
              <w:contextualSpacing w:val="0"/>
              <w:jc w:val="left"/>
              <w:rPr>
                <w:rFonts w:cs="Arial"/>
                <w:bCs/>
                <w:color w:val="000000" w:themeColor="text1"/>
                <w:sz w:val="20"/>
                <w:szCs w:val="20"/>
                <w:lang w:val="en-US"/>
              </w:rPr>
            </w:pPr>
            <w:r w:rsidRPr="009426B5">
              <w:rPr>
                <w:rFonts w:cs="Arial"/>
                <w:bCs/>
                <w:color w:val="000000" w:themeColor="text1"/>
                <w:sz w:val="20"/>
                <w:szCs w:val="20"/>
                <w:lang w:val="en-US"/>
              </w:rPr>
              <w:t>IVA should take photos of all projects visited, including meetings held at the sites during the field assessments.</w:t>
            </w:r>
          </w:p>
          <w:p w14:paraId="5F7C258B" w14:textId="77777777" w:rsidR="00E73B09" w:rsidRPr="009426B5" w:rsidRDefault="00E73B09" w:rsidP="00E73B09">
            <w:pPr>
              <w:pStyle w:val="ListParagraph"/>
              <w:numPr>
                <w:ilvl w:val="0"/>
                <w:numId w:val="80"/>
              </w:numPr>
              <w:spacing w:before="60" w:after="60"/>
              <w:ind w:right="0"/>
              <w:contextualSpacing w:val="0"/>
              <w:jc w:val="left"/>
              <w:rPr>
                <w:rFonts w:cs="Arial"/>
                <w:bCs/>
                <w:color w:val="000000" w:themeColor="text1"/>
                <w:sz w:val="20"/>
                <w:szCs w:val="20"/>
                <w:lang w:val="en-US"/>
              </w:rPr>
            </w:pPr>
            <w:r w:rsidRPr="009426B5">
              <w:rPr>
                <w:rFonts w:cs="Arial"/>
                <w:bCs/>
                <w:color w:val="000000" w:themeColor="text1"/>
                <w:sz w:val="20"/>
                <w:szCs w:val="20"/>
                <w:lang w:val="en-US"/>
              </w:rPr>
              <w:t>Consider actual physical progress of projects.</w:t>
            </w:r>
          </w:p>
          <w:p w14:paraId="213645F6" w14:textId="1AFDBD32" w:rsidR="00E73B09" w:rsidRPr="009426B5" w:rsidRDefault="00E73B09" w:rsidP="00E73B09">
            <w:pPr>
              <w:pStyle w:val="ListParagraph"/>
              <w:numPr>
                <w:ilvl w:val="0"/>
                <w:numId w:val="80"/>
              </w:numPr>
              <w:spacing w:before="60" w:after="60"/>
              <w:ind w:right="0"/>
              <w:contextualSpacing w:val="0"/>
              <w:jc w:val="left"/>
              <w:rPr>
                <w:rFonts w:cs="Arial"/>
                <w:b/>
                <w:bCs/>
                <w:i/>
                <w:color w:val="000000" w:themeColor="text1"/>
                <w:sz w:val="20"/>
                <w:szCs w:val="20"/>
                <w:lang w:val="en-US"/>
              </w:rPr>
            </w:pPr>
            <w:r w:rsidRPr="009426B5">
              <w:rPr>
                <w:rFonts w:cs="Arial"/>
                <w:bCs/>
                <w:color w:val="000000" w:themeColor="text1"/>
                <w:sz w:val="20"/>
                <w:szCs w:val="20"/>
                <w:lang w:val="en-US"/>
              </w:rPr>
              <w:t>Consider actual certified work.</w:t>
            </w:r>
          </w:p>
        </w:tc>
        <w:tc>
          <w:tcPr>
            <w:tcW w:w="0" w:type="auto"/>
          </w:tcPr>
          <w:p w14:paraId="3A26B0C1" w14:textId="443095FC" w:rsidR="005F1925" w:rsidRPr="009426B5" w:rsidRDefault="005F1925" w:rsidP="0093520F">
            <w:pPr>
              <w:numPr>
                <w:ilvl w:val="0"/>
                <w:numId w:val="8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Work-plan for the previous FY</w:t>
            </w:r>
            <w:r w:rsidR="00381C12" w:rsidRPr="009426B5">
              <w:rPr>
                <w:rFonts w:eastAsia="DengXian" w:cs="Arial"/>
                <w:iCs/>
                <w:color w:val="000000" w:themeColor="text1"/>
                <w:sz w:val="20"/>
                <w:szCs w:val="20"/>
                <w:lang w:val="en-US"/>
              </w:rPr>
              <w:t xml:space="preserve"> (2024/25)</w:t>
            </w:r>
            <w:r w:rsidR="0093520F" w:rsidRPr="009426B5">
              <w:rPr>
                <w:rFonts w:eastAsia="DengXian" w:cs="Arial"/>
                <w:iCs/>
                <w:color w:val="000000" w:themeColor="text1"/>
                <w:sz w:val="20"/>
                <w:szCs w:val="20"/>
                <w:lang w:val="en-US"/>
              </w:rPr>
              <w:t>.</w:t>
            </w:r>
          </w:p>
          <w:p w14:paraId="7957B367" w14:textId="37C2461D" w:rsidR="005F1925" w:rsidRPr="009426B5" w:rsidRDefault="005F1925" w:rsidP="0093520F">
            <w:pPr>
              <w:numPr>
                <w:ilvl w:val="0"/>
                <w:numId w:val="8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Bills of Quantities</w:t>
            </w:r>
            <w:r w:rsidR="0093520F" w:rsidRPr="009426B5">
              <w:rPr>
                <w:rFonts w:eastAsia="DengXian" w:cs="Arial"/>
                <w:iCs/>
                <w:color w:val="000000" w:themeColor="text1"/>
                <w:sz w:val="20"/>
                <w:szCs w:val="20"/>
                <w:lang w:val="en-US"/>
              </w:rPr>
              <w:t xml:space="preserve"> for previous FY (2024/25) </w:t>
            </w:r>
          </w:p>
          <w:p w14:paraId="348A67B6" w14:textId="4C49CADD" w:rsidR="005F1925" w:rsidRPr="009426B5" w:rsidRDefault="005F1925" w:rsidP="0093520F">
            <w:pPr>
              <w:numPr>
                <w:ilvl w:val="0"/>
                <w:numId w:val="8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progress Reports</w:t>
            </w:r>
            <w:r w:rsidR="0093520F" w:rsidRPr="009426B5">
              <w:rPr>
                <w:rFonts w:eastAsia="DengXian" w:cs="Arial"/>
                <w:iCs/>
                <w:color w:val="000000" w:themeColor="text1"/>
                <w:sz w:val="20"/>
                <w:szCs w:val="20"/>
                <w:lang w:val="en-US"/>
              </w:rPr>
              <w:t xml:space="preserve"> (FY 2024/25)</w:t>
            </w:r>
          </w:p>
          <w:p w14:paraId="3CB97D2C" w14:textId="62B1FA4A" w:rsidR="005F1925" w:rsidRPr="009426B5" w:rsidRDefault="005F1925" w:rsidP="0093520F">
            <w:pPr>
              <w:numPr>
                <w:ilvl w:val="0"/>
                <w:numId w:val="8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Physical Progress Report for previous FY</w:t>
            </w:r>
            <w:r w:rsidR="0093520F" w:rsidRPr="009426B5">
              <w:rPr>
                <w:rFonts w:eastAsia="DengXian" w:cs="Arial"/>
                <w:iCs/>
                <w:color w:val="000000" w:themeColor="text1"/>
                <w:sz w:val="20"/>
                <w:szCs w:val="20"/>
                <w:lang w:val="en-US"/>
              </w:rPr>
              <w:t xml:space="preserve"> (2024/25)</w:t>
            </w:r>
          </w:p>
          <w:p w14:paraId="3303C279" w14:textId="6A795CFD" w:rsidR="005F1925" w:rsidRPr="009426B5" w:rsidRDefault="005F1925" w:rsidP="0093520F">
            <w:pPr>
              <w:numPr>
                <w:ilvl w:val="0"/>
                <w:numId w:val="8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Reports on execution for the previous FY</w:t>
            </w:r>
            <w:r w:rsidR="0093520F" w:rsidRPr="009426B5">
              <w:rPr>
                <w:rFonts w:eastAsia="DengXian" w:cs="Arial"/>
                <w:iCs/>
                <w:color w:val="000000" w:themeColor="text1"/>
                <w:sz w:val="20"/>
                <w:szCs w:val="20"/>
                <w:lang w:val="en-US"/>
              </w:rPr>
              <w:t xml:space="preserve"> (2024/25)</w:t>
            </w:r>
          </w:p>
          <w:p w14:paraId="32486C5B" w14:textId="5DD1619D" w:rsidR="005F1925" w:rsidRPr="009426B5" w:rsidRDefault="005F1925" w:rsidP="0093520F">
            <w:pPr>
              <w:numPr>
                <w:ilvl w:val="0"/>
                <w:numId w:val="81"/>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financial statements</w:t>
            </w:r>
            <w:r w:rsidR="0093520F" w:rsidRPr="009426B5">
              <w:rPr>
                <w:rFonts w:eastAsia="DengXian" w:cs="Arial"/>
                <w:iCs/>
                <w:color w:val="000000" w:themeColor="text1"/>
                <w:sz w:val="20"/>
                <w:szCs w:val="20"/>
                <w:lang w:val="en-US"/>
              </w:rPr>
              <w:t xml:space="preserve"> for previous FY (2024/25)</w:t>
            </w:r>
          </w:p>
        </w:tc>
      </w:tr>
    </w:tbl>
    <w:p w14:paraId="68E23039" w14:textId="77777777" w:rsidR="005672E6" w:rsidRPr="009426B5" w:rsidRDefault="005672E6" w:rsidP="00292FF3">
      <w:pPr>
        <w:spacing w:after="160"/>
        <w:ind w:left="0" w:right="0" w:firstLine="0"/>
        <w:rPr>
          <w:rFonts w:eastAsia="DengXian" w:cs="Arial"/>
          <w:b/>
          <w:i/>
          <w:iCs/>
          <w:color w:val="000000" w:themeColor="text1"/>
          <w:sz w:val="20"/>
          <w:szCs w:val="20"/>
        </w:rPr>
      </w:pPr>
    </w:p>
    <w:p w14:paraId="51378DC0" w14:textId="72776171" w:rsidR="005F1925" w:rsidRPr="009426B5" w:rsidRDefault="005F1925" w:rsidP="00292FF3">
      <w:pPr>
        <w:spacing w:after="160"/>
        <w:ind w:left="0" w:right="0" w:firstLine="0"/>
        <w:rPr>
          <w:rFonts w:eastAsia="DengXian" w:cs="Arial"/>
          <w:b/>
          <w:i/>
          <w:iCs/>
          <w:color w:val="000000" w:themeColor="text1"/>
          <w:sz w:val="20"/>
          <w:szCs w:val="20"/>
        </w:rPr>
      </w:pPr>
      <w:r w:rsidRPr="009426B5">
        <w:rPr>
          <w:rFonts w:eastAsia="DengXian" w:cs="Arial"/>
          <w:b/>
          <w:i/>
          <w:iCs/>
          <w:color w:val="000000" w:themeColor="text1"/>
          <w:sz w:val="20"/>
          <w:szCs w:val="20"/>
        </w:rPr>
        <w:t>Table: Example of Weighting Completion Rates</w:t>
      </w:r>
    </w:p>
    <w:tbl>
      <w:tblPr>
        <w:tblStyle w:val="TableGrid01"/>
        <w:tblW w:w="5000" w:type="pct"/>
        <w:tblLayout w:type="fixed"/>
        <w:tblLook w:val="04A0" w:firstRow="1" w:lastRow="0" w:firstColumn="1" w:lastColumn="0" w:noHBand="0" w:noVBand="1"/>
      </w:tblPr>
      <w:tblGrid>
        <w:gridCol w:w="1167"/>
        <w:gridCol w:w="1501"/>
        <w:gridCol w:w="3018"/>
        <w:gridCol w:w="3679"/>
        <w:gridCol w:w="4583"/>
      </w:tblGrid>
      <w:tr w:rsidR="005F1925" w:rsidRPr="009426B5" w14:paraId="066CB3A5" w14:textId="77777777" w:rsidTr="004F24EE">
        <w:trPr>
          <w:trHeight w:val="300"/>
        </w:trPr>
        <w:tc>
          <w:tcPr>
            <w:tcW w:w="418" w:type="pct"/>
            <w:noWrap/>
            <w:hideMark/>
          </w:tcPr>
          <w:p w14:paraId="5B45E4BA" w14:textId="77777777" w:rsidR="005F1925" w:rsidRPr="009426B5" w:rsidRDefault="005F1925" w:rsidP="00292FF3">
            <w:pPr>
              <w:spacing w:after="0"/>
              <w:ind w:left="0" w:right="0" w:firstLine="0"/>
              <w:rPr>
                <w:rFonts w:cs="Arial"/>
                <w:b/>
                <w:bCs/>
                <w:iCs/>
                <w:color w:val="000000" w:themeColor="text1"/>
                <w:sz w:val="20"/>
                <w:szCs w:val="20"/>
              </w:rPr>
            </w:pPr>
            <w:r w:rsidRPr="009426B5">
              <w:rPr>
                <w:rFonts w:cs="Arial"/>
                <w:b/>
                <w:bCs/>
                <w:iCs/>
                <w:color w:val="000000" w:themeColor="text1"/>
                <w:sz w:val="20"/>
                <w:szCs w:val="20"/>
                <w:lang w:eastAsia="da-DK"/>
              </w:rPr>
              <w:t>Projects</w:t>
            </w:r>
          </w:p>
        </w:tc>
        <w:tc>
          <w:tcPr>
            <w:tcW w:w="538" w:type="pct"/>
          </w:tcPr>
          <w:p w14:paraId="23649594" w14:textId="77777777" w:rsidR="005F1925" w:rsidRPr="009426B5" w:rsidRDefault="005F1925" w:rsidP="00292FF3">
            <w:pPr>
              <w:spacing w:after="0"/>
              <w:ind w:left="0" w:right="0" w:firstLine="0"/>
              <w:rPr>
                <w:rFonts w:cs="Arial"/>
                <w:b/>
                <w:bCs/>
                <w:iCs/>
                <w:color w:val="000000" w:themeColor="text1"/>
                <w:sz w:val="20"/>
                <w:szCs w:val="20"/>
                <w:lang w:eastAsia="da-DK"/>
              </w:rPr>
            </w:pPr>
            <w:r w:rsidRPr="009426B5">
              <w:rPr>
                <w:rFonts w:cs="Arial"/>
                <w:b/>
                <w:bCs/>
                <w:iCs/>
                <w:color w:val="000000" w:themeColor="text1"/>
                <w:sz w:val="20"/>
                <w:szCs w:val="20"/>
                <w:lang w:eastAsia="da-DK"/>
              </w:rPr>
              <w:t xml:space="preserve">Contract Amount </w:t>
            </w:r>
          </w:p>
        </w:tc>
        <w:tc>
          <w:tcPr>
            <w:tcW w:w="1082" w:type="pct"/>
            <w:noWrap/>
            <w:hideMark/>
          </w:tcPr>
          <w:p w14:paraId="64CB18B8" w14:textId="77777777" w:rsidR="005F1925" w:rsidRPr="009426B5" w:rsidRDefault="005F1925" w:rsidP="00292FF3">
            <w:pPr>
              <w:spacing w:after="0"/>
              <w:ind w:left="0" w:right="0" w:firstLine="0"/>
              <w:rPr>
                <w:rFonts w:cs="Arial"/>
                <w:b/>
                <w:bCs/>
                <w:iCs/>
                <w:color w:val="000000" w:themeColor="text1"/>
                <w:sz w:val="20"/>
                <w:szCs w:val="20"/>
              </w:rPr>
            </w:pPr>
            <w:r w:rsidRPr="009426B5">
              <w:rPr>
                <w:rFonts w:cs="Arial"/>
                <w:b/>
                <w:bCs/>
                <w:iCs/>
                <w:color w:val="000000" w:themeColor="text1"/>
                <w:sz w:val="20"/>
                <w:szCs w:val="20"/>
                <w:lang w:eastAsia="da-DK"/>
              </w:rPr>
              <w:t>Annual Budget for Planned Activities</w:t>
            </w:r>
          </w:p>
        </w:tc>
        <w:tc>
          <w:tcPr>
            <w:tcW w:w="1319" w:type="pct"/>
            <w:noWrap/>
            <w:hideMark/>
          </w:tcPr>
          <w:p w14:paraId="5E802F65" w14:textId="77777777" w:rsidR="005F1925" w:rsidRPr="009426B5" w:rsidRDefault="005F1925" w:rsidP="00292FF3">
            <w:pPr>
              <w:spacing w:after="0"/>
              <w:ind w:left="0" w:right="0" w:firstLine="0"/>
              <w:rPr>
                <w:rFonts w:cs="Arial"/>
                <w:b/>
                <w:bCs/>
                <w:iCs/>
                <w:color w:val="000000" w:themeColor="text1"/>
                <w:sz w:val="20"/>
                <w:szCs w:val="20"/>
              </w:rPr>
            </w:pPr>
            <w:r w:rsidRPr="009426B5">
              <w:rPr>
                <w:rFonts w:cs="Arial"/>
                <w:b/>
                <w:bCs/>
                <w:iCs/>
                <w:color w:val="000000" w:themeColor="text1"/>
                <w:sz w:val="20"/>
                <w:szCs w:val="20"/>
                <w:lang w:eastAsia="da-DK"/>
              </w:rPr>
              <w:t>Implementation rate against Annual Budget/planned completion</w:t>
            </w:r>
          </w:p>
        </w:tc>
        <w:tc>
          <w:tcPr>
            <w:tcW w:w="1644" w:type="pct"/>
            <w:noWrap/>
            <w:hideMark/>
          </w:tcPr>
          <w:p w14:paraId="76A72CC0" w14:textId="77777777" w:rsidR="005F1925" w:rsidRPr="009426B5" w:rsidRDefault="005F1925" w:rsidP="00292FF3">
            <w:pPr>
              <w:spacing w:after="0"/>
              <w:ind w:left="0" w:right="0" w:firstLine="0"/>
              <w:rPr>
                <w:rFonts w:cs="Arial"/>
                <w:b/>
                <w:bCs/>
                <w:iCs/>
                <w:color w:val="000000" w:themeColor="text1"/>
                <w:sz w:val="20"/>
                <w:szCs w:val="20"/>
              </w:rPr>
            </w:pPr>
            <w:r w:rsidRPr="009426B5">
              <w:rPr>
                <w:rFonts w:cs="Arial"/>
                <w:b/>
                <w:bCs/>
                <w:iCs/>
                <w:color w:val="000000" w:themeColor="text1"/>
                <w:sz w:val="20"/>
                <w:szCs w:val="20"/>
              </w:rPr>
              <w:t>Weighted (Annual Budget/planned contract amount multiplied by completion rates)</w:t>
            </w:r>
          </w:p>
        </w:tc>
      </w:tr>
      <w:tr w:rsidR="005F1925" w:rsidRPr="009426B5" w14:paraId="0950DB93" w14:textId="77777777" w:rsidTr="004F24EE">
        <w:trPr>
          <w:trHeight w:val="300"/>
        </w:trPr>
        <w:tc>
          <w:tcPr>
            <w:tcW w:w="418" w:type="pct"/>
            <w:noWrap/>
            <w:hideMark/>
          </w:tcPr>
          <w:p w14:paraId="13347804"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Project 1</w:t>
            </w:r>
          </w:p>
        </w:tc>
        <w:tc>
          <w:tcPr>
            <w:tcW w:w="538" w:type="pct"/>
          </w:tcPr>
          <w:p w14:paraId="5EECF855" w14:textId="77777777" w:rsidR="005F1925" w:rsidRPr="009426B5" w:rsidRDefault="005F1925" w:rsidP="00292FF3">
            <w:pPr>
              <w:spacing w:after="0"/>
              <w:ind w:left="0" w:right="0" w:firstLine="0"/>
              <w:rPr>
                <w:rFonts w:cs="Arial"/>
                <w:iCs/>
                <w:color w:val="000000" w:themeColor="text1"/>
                <w:sz w:val="20"/>
                <w:szCs w:val="20"/>
                <w:lang w:eastAsia="da-DK"/>
              </w:rPr>
            </w:pPr>
            <w:r w:rsidRPr="009426B5">
              <w:rPr>
                <w:rFonts w:cs="Arial"/>
                <w:iCs/>
                <w:color w:val="000000" w:themeColor="text1"/>
                <w:sz w:val="20"/>
                <w:szCs w:val="20"/>
                <w:lang w:eastAsia="da-DK"/>
              </w:rPr>
              <w:t>350,000</w:t>
            </w:r>
          </w:p>
        </w:tc>
        <w:tc>
          <w:tcPr>
            <w:tcW w:w="1082" w:type="pct"/>
            <w:noWrap/>
            <w:hideMark/>
          </w:tcPr>
          <w:p w14:paraId="43FFCEA3"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200,000</w:t>
            </w:r>
          </w:p>
        </w:tc>
        <w:tc>
          <w:tcPr>
            <w:tcW w:w="1319" w:type="pct"/>
            <w:noWrap/>
            <w:hideMark/>
          </w:tcPr>
          <w:p w14:paraId="47A7236C"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70%</w:t>
            </w:r>
          </w:p>
        </w:tc>
        <w:tc>
          <w:tcPr>
            <w:tcW w:w="1644" w:type="pct"/>
            <w:noWrap/>
            <w:hideMark/>
          </w:tcPr>
          <w:p w14:paraId="7206C8C3"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140,000</w:t>
            </w:r>
          </w:p>
        </w:tc>
      </w:tr>
      <w:tr w:rsidR="005F1925" w:rsidRPr="009426B5" w14:paraId="78C34D42" w14:textId="77777777" w:rsidTr="004F24EE">
        <w:trPr>
          <w:trHeight w:val="300"/>
        </w:trPr>
        <w:tc>
          <w:tcPr>
            <w:tcW w:w="418" w:type="pct"/>
            <w:noWrap/>
            <w:hideMark/>
          </w:tcPr>
          <w:p w14:paraId="7E045E41"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lastRenderedPageBreak/>
              <w:t>Project 2</w:t>
            </w:r>
          </w:p>
        </w:tc>
        <w:tc>
          <w:tcPr>
            <w:tcW w:w="538" w:type="pct"/>
          </w:tcPr>
          <w:p w14:paraId="08A0EB3D" w14:textId="77777777" w:rsidR="005F1925" w:rsidRPr="009426B5" w:rsidRDefault="005F1925" w:rsidP="00292FF3">
            <w:pPr>
              <w:spacing w:after="0"/>
              <w:ind w:left="0" w:right="0" w:firstLine="0"/>
              <w:rPr>
                <w:rFonts w:cs="Arial"/>
                <w:iCs/>
                <w:color w:val="000000" w:themeColor="text1"/>
                <w:sz w:val="20"/>
                <w:szCs w:val="20"/>
                <w:lang w:eastAsia="da-DK"/>
              </w:rPr>
            </w:pPr>
            <w:r w:rsidRPr="009426B5">
              <w:rPr>
                <w:rFonts w:cs="Arial"/>
                <w:iCs/>
                <w:color w:val="000000" w:themeColor="text1"/>
                <w:sz w:val="20"/>
                <w:szCs w:val="20"/>
                <w:lang w:eastAsia="da-DK"/>
              </w:rPr>
              <w:t>420,000</w:t>
            </w:r>
          </w:p>
        </w:tc>
        <w:tc>
          <w:tcPr>
            <w:tcW w:w="1082" w:type="pct"/>
            <w:noWrap/>
            <w:hideMark/>
          </w:tcPr>
          <w:p w14:paraId="206D2DF2"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300,000</w:t>
            </w:r>
          </w:p>
        </w:tc>
        <w:tc>
          <w:tcPr>
            <w:tcW w:w="1319" w:type="pct"/>
            <w:noWrap/>
            <w:hideMark/>
          </w:tcPr>
          <w:p w14:paraId="17886BE4"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60%</w:t>
            </w:r>
          </w:p>
        </w:tc>
        <w:tc>
          <w:tcPr>
            <w:tcW w:w="1644" w:type="pct"/>
            <w:noWrap/>
            <w:hideMark/>
          </w:tcPr>
          <w:p w14:paraId="679FCE89"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180,000</w:t>
            </w:r>
          </w:p>
        </w:tc>
      </w:tr>
      <w:tr w:rsidR="005F1925" w:rsidRPr="009426B5" w14:paraId="44784AB1" w14:textId="77777777" w:rsidTr="004F24EE">
        <w:trPr>
          <w:trHeight w:val="300"/>
        </w:trPr>
        <w:tc>
          <w:tcPr>
            <w:tcW w:w="418" w:type="pct"/>
            <w:noWrap/>
            <w:hideMark/>
          </w:tcPr>
          <w:p w14:paraId="7777E7F7"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Project 3</w:t>
            </w:r>
          </w:p>
        </w:tc>
        <w:tc>
          <w:tcPr>
            <w:tcW w:w="538" w:type="pct"/>
          </w:tcPr>
          <w:p w14:paraId="4E0AECD6" w14:textId="77777777" w:rsidR="005F1925" w:rsidRPr="009426B5" w:rsidRDefault="005F1925" w:rsidP="00292FF3">
            <w:pPr>
              <w:spacing w:after="0"/>
              <w:ind w:left="0" w:right="0" w:firstLine="0"/>
              <w:rPr>
                <w:rFonts w:cs="Arial"/>
                <w:iCs/>
                <w:color w:val="000000" w:themeColor="text1"/>
                <w:sz w:val="20"/>
                <w:szCs w:val="20"/>
                <w:lang w:eastAsia="da-DK"/>
              </w:rPr>
            </w:pPr>
            <w:r w:rsidRPr="009426B5">
              <w:rPr>
                <w:rFonts w:cs="Arial"/>
                <w:iCs/>
                <w:color w:val="000000" w:themeColor="text1"/>
                <w:sz w:val="20"/>
                <w:szCs w:val="20"/>
                <w:lang w:eastAsia="da-DK"/>
              </w:rPr>
              <w:t>500,000</w:t>
            </w:r>
          </w:p>
        </w:tc>
        <w:tc>
          <w:tcPr>
            <w:tcW w:w="1082" w:type="pct"/>
            <w:noWrap/>
            <w:hideMark/>
          </w:tcPr>
          <w:p w14:paraId="142C9C32"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500,000</w:t>
            </w:r>
          </w:p>
        </w:tc>
        <w:tc>
          <w:tcPr>
            <w:tcW w:w="1319" w:type="pct"/>
            <w:noWrap/>
            <w:hideMark/>
          </w:tcPr>
          <w:p w14:paraId="0E70E476"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80%</w:t>
            </w:r>
          </w:p>
        </w:tc>
        <w:tc>
          <w:tcPr>
            <w:tcW w:w="1644" w:type="pct"/>
            <w:noWrap/>
            <w:hideMark/>
          </w:tcPr>
          <w:p w14:paraId="1BF9427C"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400,000</w:t>
            </w:r>
          </w:p>
        </w:tc>
      </w:tr>
      <w:tr w:rsidR="005F1925" w:rsidRPr="009426B5" w14:paraId="5112382B" w14:textId="77777777" w:rsidTr="004F24EE">
        <w:trPr>
          <w:trHeight w:val="300"/>
        </w:trPr>
        <w:tc>
          <w:tcPr>
            <w:tcW w:w="418" w:type="pct"/>
            <w:noWrap/>
            <w:hideMark/>
          </w:tcPr>
          <w:p w14:paraId="55D63241"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Total</w:t>
            </w:r>
          </w:p>
        </w:tc>
        <w:tc>
          <w:tcPr>
            <w:tcW w:w="538" w:type="pct"/>
          </w:tcPr>
          <w:p w14:paraId="1552CC2C" w14:textId="77777777" w:rsidR="005F1925" w:rsidRPr="009426B5" w:rsidRDefault="005F1925" w:rsidP="00292FF3">
            <w:pPr>
              <w:spacing w:after="0"/>
              <w:ind w:left="0" w:right="0" w:firstLine="0"/>
              <w:rPr>
                <w:rFonts w:cs="Arial"/>
                <w:iCs/>
                <w:color w:val="000000" w:themeColor="text1"/>
                <w:sz w:val="20"/>
                <w:szCs w:val="20"/>
                <w:lang w:eastAsia="da-DK"/>
              </w:rPr>
            </w:pPr>
          </w:p>
        </w:tc>
        <w:tc>
          <w:tcPr>
            <w:tcW w:w="1082" w:type="pct"/>
            <w:noWrap/>
            <w:hideMark/>
          </w:tcPr>
          <w:p w14:paraId="246F5E52"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lang w:eastAsia="da-DK"/>
              </w:rPr>
              <w:t>1,000,000</w:t>
            </w:r>
          </w:p>
        </w:tc>
        <w:tc>
          <w:tcPr>
            <w:tcW w:w="1319" w:type="pct"/>
            <w:noWrap/>
            <w:hideMark/>
          </w:tcPr>
          <w:p w14:paraId="5F823B51"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 </w:t>
            </w:r>
          </w:p>
        </w:tc>
        <w:tc>
          <w:tcPr>
            <w:tcW w:w="1644" w:type="pct"/>
            <w:noWrap/>
            <w:hideMark/>
          </w:tcPr>
          <w:p w14:paraId="222A6FDD"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720,000</w:t>
            </w:r>
          </w:p>
        </w:tc>
      </w:tr>
      <w:tr w:rsidR="005F1925" w:rsidRPr="009426B5" w14:paraId="1388AB78" w14:textId="77777777" w:rsidTr="004F24EE">
        <w:trPr>
          <w:trHeight w:val="300"/>
        </w:trPr>
        <w:tc>
          <w:tcPr>
            <w:tcW w:w="418" w:type="pct"/>
          </w:tcPr>
          <w:p w14:paraId="43019D04" w14:textId="77777777" w:rsidR="005F1925" w:rsidRPr="009426B5" w:rsidRDefault="005F1925" w:rsidP="00292FF3">
            <w:pPr>
              <w:spacing w:after="0"/>
              <w:ind w:left="0" w:right="0" w:firstLine="0"/>
              <w:rPr>
                <w:rFonts w:cs="Arial"/>
                <w:b/>
                <w:bCs/>
                <w:iCs/>
                <w:color w:val="000000" w:themeColor="text1"/>
                <w:sz w:val="20"/>
                <w:szCs w:val="20"/>
                <w:lang w:eastAsia="da-DK"/>
              </w:rPr>
            </w:pPr>
          </w:p>
        </w:tc>
        <w:tc>
          <w:tcPr>
            <w:tcW w:w="2939" w:type="pct"/>
            <w:gridSpan w:val="3"/>
            <w:noWrap/>
            <w:hideMark/>
          </w:tcPr>
          <w:p w14:paraId="2FF182AA" w14:textId="0D4A9C51" w:rsidR="005F1925" w:rsidRPr="009426B5" w:rsidRDefault="005F1925" w:rsidP="00292FF3">
            <w:pPr>
              <w:spacing w:after="0"/>
              <w:ind w:left="0" w:right="0" w:firstLine="0"/>
              <w:rPr>
                <w:rFonts w:cs="Arial"/>
                <w:b/>
                <w:bCs/>
                <w:iCs/>
                <w:color w:val="000000" w:themeColor="text1"/>
                <w:sz w:val="20"/>
                <w:szCs w:val="20"/>
              </w:rPr>
            </w:pPr>
            <w:r w:rsidRPr="009426B5">
              <w:rPr>
                <w:rFonts w:cs="Arial"/>
                <w:b/>
                <w:bCs/>
                <w:iCs/>
                <w:color w:val="000000" w:themeColor="text1"/>
                <w:sz w:val="20"/>
                <w:szCs w:val="20"/>
                <w:lang w:eastAsia="da-DK"/>
              </w:rPr>
              <w:t>Weighted implementation rate for this entity (Weighted total multiplied by 100 divided by the total annual budget/planned amount – NOT total contract amount</w:t>
            </w:r>
            <w:r w:rsidR="00B850A8" w:rsidRPr="009426B5">
              <w:rPr>
                <w:rFonts w:cs="Arial"/>
                <w:b/>
                <w:bCs/>
                <w:iCs/>
                <w:color w:val="000000" w:themeColor="text1"/>
                <w:sz w:val="20"/>
                <w:szCs w:val="20"/>
                <w:lang w:eastAsia="da-DK"/>
              </w:rPr>
              <w:t xml:space="preserve"> – compare against funds actually received not the contracted amount</w:t>
            </w:r>
            <w:r w:rsidR="00650A4C" w:rsidRPr="009426B5">
              <w:rPr>
                <w:rFonts w:cs="Arial"/>
                <w:b/>
                <w:bCs/>
                <w:iCs/>
                <w:color w:val="000000" w:themeColor="text1"/>
                <w:sz w:val="20"/>
                <w:szCs w:val="20"/>
                <w:lang w:eastAsia="da-DK"/>
              </w:rPr>
              <w:t xml:space="preserve"> – calculation: value of </w:t>
            </w:r>
            <w:r w:rsidR="0065228D" w:rsidRPr="009426B5">
              <w:rPr>
                <w:rFonts w:cs="Arial"/>
                <w:b/>
                <w:bCs/>
                <w:iCs/>
                <w:color w:val="000000" w:themeColor="text1"/>
                <w:sz w:val="20"/>
                <w:szCs w:val="20"/>
                <w:lang w:eastAsia="da-DK"/>
              </w:rPr>
              <w:t>works implemented divided by annual budget planned for the year</w:t>
            </w:r>
            <w:r w:rsidR="004B5462" w:rsidRPr="009426B5">
              <w:rPr>
                <w:rFonts w:cs="Arial"/>
                <w:b/>
                <w:bCs/>
                <w:iCs/>
                <w:color w:val="000000" w:themeColor="text1"/>
                <w:sz w:val="20"/>
                <w:szCs w:val="20"/>
                <w:lang w:eastAsia="da-DK"/>
              </w:rPr>
              <w:t>.</w:t>
            </w:r>
          </w:p>
        </w:tc>
        <w:tc>
          <w:tcPr>
            <w:tcW w:w="1644" w:type="pct"/>
            <w:noWrap/>
            <w:hideMark/>
          </w:tcPr>
          <w:p w14:paraId="5F2E6FEC" w14:textId="77777777" w:rsidR="005F1925" w:rsidRPr="009426B5" w:rsidRDefault="005F1925" w:rsidP="00292FF3">
            <w:pPr>
              <w:spacing w:after="0"/>
              <w:ind w:left="0" w:right="0" w:firstLine="0"/>
              <w:rPr>
                <w:rFonts w:cs="Arial"/>
                <w:b/>
                <w:bCs/>
                <w:iCs/>
                <w:color w:val="000000" w:themeColor="text1"/>
                <w:sz w:val="20"/>
                <w:szCs w:val="20"/>
              </w:rPr>
            </w:pPr>
            <w:r w:rsidRPr="009426B5">
              <w:rPr>
                <w:rFonts w:cs="Arial"/>
                <w:b/>
                <w:bCs/>
                <w:iCs/>
                <w:color w:val="000000" w:themeColor="text1"/>
                <w:sz w:val="20"/>
                <w:szCs w:val="20"/>
              </w:rPr>
              <w:t>72</w:t>
            </w:r>
          </w:p>
        </w:tc>
      </w:tr>
    </w:tbl>
    <w:p w14:paraId="7D26E24C" w14:textId="77777777" w:rsidR="005F1925" w:rsidRPr="009426B5" w:rsidRDefault="005F1925" w:rsidP="00292FF3">
      <w:pPr>
        <w:spacing w:after="160"/>
        <w:ind w:left="0" w:right="0" w:firstLine="0"/>
        <w:rPr>
          <w:rFonts w:eastAsia="DengXian" w:cs="Arial"/>
          <w:b/>
          <w:i/>
          <w:iCs/>
          <w:color w:val="000000" w:themeColor="text1"/>
          <w:sz w:val="20"/>
          <w:szCs w:val="20"/>
        </w:rPr>
      </w:pPr>
    </w:p>
    <w:p w14:paraId="0A4C9A05" w14:textId="77777777" w:rsidR="004B5462" w:rsidRPr="009426B5" w:rsidRDefault="004B5462">
      <w:pPr>
        <w:spacing w:after="160" w:line="259" w:lineRule="auto"/>
        <w:ind w:left="0" w:right="0" w:firstLine="0"/>
        <w:jc w:val="left"/>
        <w:rPr>
          <w:rFonts w:eastAsia="DengXian" w:cs="Arial"/>
          <w:b/>
          <w:bCs/>
          <w:iCs/>
          <w:color w:val="000000" w:themeColor="text1"/>
          <w:sz w:val="20"/>
          <w:szCs w:val="20"/>
        </w:rPr>
      </w:pPr>
      <w:r w:rsidRPr="009426B5">
        <w:rPr>
          <w:rFonts w:eastAsia="DengXian" w:cs="Arial"/>
          <w:b/>
          <w:bCs/>
          <w:iCs/>
          <w:color w:val="000000" w:themeColor="text1"/>
          <w:sz w:val="20"/>
          <w:szCs w:val="20"/>
        </w:rPr>
        <w:br w:type="page"/>
      </w:r>
    </w:p>
    <w:p w14:paraId="2721517D" w14:textId="025B7964" w:rsidR="005F1925" w:rsidRPr="009426B5" w:rsidRDefault="005F1925" w:rsidP="00292FF3">
      <w:pPr>
        <w:spacing w:after="20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lastRenderedPageBreak/>
        <w:t>DLI 6: Average Percentage scores achieved by participating entities in Value for Money (VfM) audits</w:t>
      </w:r>
    </w:p>
    <w:tbl>
      <w:tblPr>
        <w:tblStyle w:val="unVaodaynghebainaydibanhttpnhatquanglanxlphpnet2"/>
        <w:tblW w:w="5000" w:type="pct"/>
        <w:tblLook w:val="04A0" w:firstRow="1" w:lastRow="0" w:firstColumn="1" w:lastColumn="0" w:noHBand="0" w:noVBand="1"/>
      </w:tblPr>
      <w:tblGrid>
        <w:gridCol w:w="577"/>
        <w:gridCol w:w="3490"/>
        <w:gridCol w:w="2519"/>
        <w:gridCol w:w="2711"/>
        <w:gridCol w:w="2327"/>
        <w:gridCol w:w="2324"/>
      </w:tblGrid>
      <w:tr w:rsidR="005F1925" w:rsidRPr="009426B5" w14:paraId="10834BD4" w14:textId="77777777" w:rsidTr="005F1925">
        <w:trPr>
          <w:tblHeader/>
        </w:trPr>
        <w:tc>
          <w:tcPr>
            <w:tcW w:w="207" w:type="pct"/>
            <w:shd w:val="clear" w:color="auto" w:fill="F4B083"/>
          </w:tcPr>
          <w:p w14:paraId="443FE8B3" w14:textId="37BD5722" w:rsidR="005F1925" w:rsidRPr="009426B5" w:rsidRDefault="005F1925" w:rsidP="004B546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No</w:t>
            </w:r>
            <w:r w:rsidR="004B5462" w:rsidRPr="009426B5">
              <w:rPr>
                <w:rFonts w:eastAsia="DengXian" w:cs="Arial"/>
                <w:b/>
                <w:iCs/>
                <w:color w:val="000000" w:themeColor="text1"/>
                <w:sz w:val="20"/>
                <w:szCs w:val="20"/>
                <w:lang w:val="en-US"/>
              </w:rPr>
              <w:t>.</w:t>
            </w:r>
          </w:p>
        </w:tc>
        <w:tc>
          <w:tcPr>
            <w:tcW w:w="1251" w:type="pct"/>
            <w:shd w:val="clear" w:color="auto" w:fill="F4B083"/>
          </w:tcPr>
          <w:p w14:paraId="62CEEF05" w14:textId="77777777" w:rsidR="005F1925" w:rsidRPr="009426B5" w:rsidRDefault="005F1925" w:rsidP="004B546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Performance Indicator</w:t>
            </w:r>
          </w:p>
        </w:tc>
        <w:tc>
          <w:tcPr>
            <w:tcW w:w="903" w:type="pct"/>
            <w:shd w:val="clear" w:color="auto" w:fill="F4B083"/>
          </w:tcPr>
          <w:p w14:paraId="37B48469" w14:textId="77777777" w:rsidR="005F1925" w:rsidRPr="009426B5" w:rsidRDefault="005F1925" w:rsidP="004B546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Scoring Guide</w:t>
            </w:r>
          </w:p>
        </w:tc>
        <w:tc>
          <w:tcPr>
            <w:tcW w:w="972" w:type="pct"/>
            <w:shd w:val="clear" w:color="auto" w:fill="F4B083"/>
          </w:tcPr>
          <w:p w14:paraId="234871B5" w14:textId="77777777" w:rsidR="005F1925" w:rsidRPr="009426B5" w:rsidRDefault="005F1925" w:rsidP="004B546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Assessment Procedure</w:t>
            </w:r>
          </w:p>
        </w:tc>
        <w:tc>
          <w:tcPr>
            <w:tcW w:w="834" w:type="pct"/>
            <w:shd w:val="clear" w:color="auto" w:fill="F4B083"/>
          </w:tcPr>
          <w:p w14:paraId="2D3F041F" w14:textId="77777777" w:rsidR="005F1925" w:rsidRPr="009426B5" w:rsidRDefault="005F1925" w:rsidP="004B546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Means of Verification</w:t>
            </w:r>
          </w:p>
        </w:tc>
        <w:tc>
          <w:tcPr>
            <w:tcW w:w="834" w:type="pct"/>
            <w:shd w:val="clear" w:color="auto" w:fill="F4B083"/>
          </w:tcPr>
          <w:p w14:paraId="658DEB28" w14:textId="77777777" w:rsidR="005F1925" w:rsidRPr="009426B5" w:rsidRDefault="005F1925" w:rsidP="004B5462">
            <w:pPr>
              <w:spacing w:before="60" w:after="60"/>
              <w:ind w:left="0" w:right="0" w:firstLine="0"/>
              <w:jc w:val="left"/>
              <w:rPr>
                <w:rFonts w:eastAsia="DengXian" w:cs="Arial"/>
                <w:b/>
                <w:iCs/>
                <w:color w:val="000000" w:themeColor="text1"/>
                <w:sz w:val="20"/>
                <w:szCs w:val="20"/>
                <w:lang w:val="en-US"/>
              </w:rPr>
            </w:pPr>
            <w:r w:rsidRPr="009426B5">
              <w:rPr>
                <w:rFonts w:eastAsia="DengXian" w:cs="Arial"/>
                <w:b/>
                <w:iCs/>
                <w:color w:val="000000" w:themeColor="text1"/>
                <w:sz w:val="20"/>
                <w:szCs w:val="20"/>
                <w:lang w:val="en-US"/>
              </w:rPr>
              <w:t>Remarks</w:t>
            </w:r>
          </w:p>
        </w:tc>
      </w:tr>
      <w:tr w:rsidR="005F1925" w:rsidRPr="009426B5" w14:paraId="201E6CFD" w14:textId="77777777" w:rsidTr="004F24EE">
        <w:tc>
          <w:tcPr>
            <w:tcW w:w="207" w:type="pct"/>
          </w:tcPr>
          <w:p w14:paraId="1800C5E1" w14:textId="77777777" w:rsidR="005F1925" w:rsidRPr="009426B5" w:rsidRDefault="005F1925" w:rsidP="004B5462">
            <w:pPr>
              <w:numPr>
                <w:ilvl w:val="0"/>
                <w:numId w:val="21"/>
              </w:numPr>
              <w:spacing w:before="60" w:after="60"/>
              <w:ind w:right="0"/>
              <w:jc w:val="left"/>
              <w:rPr>
                <w:rFonts w:eastAsia="DengXian" w:cs="Arial"/>
                <w:iCs/>
                <w:color w:val="000000" w:themeColor="text1"/>
                <w:sz w:val="20"/>
                <w:szCs w:val="20"/>
                <w:lang w:val="en-US"/>
              </w:rPr>
            </w:pPr>
          </w:p>
        </w:tc>
        <w:tc>
          <w:tcPr>
            <w:tcW w:w="1251" w:type="pct"/>
          </w:tcPr>
          <w:p w14:paraId="47AE0FD0" w14:textId="33D556CF" w:rsidR="005F1925" w:rsidRPr="009426B5" w:rsidRDefault="005F1925" w:rsidP="004B5462">
            <w:pPr>
              <w:spacing w:before="60" w:after="60"/>
              <w:ind w:left="0" w:right="0" w:firstLine="0"/>
              <w:jc w:val="left"/>
              <w:rPr>
                <w:rFonts w:eastAsia="DengXian" w:cs="Arial"/>
                <w:i/>
                <w:iCs/>
                <w:color w:val="000000" w:themeColor="text1"/>
                <w:sz w:val="20"/>
                <w:szCs w:val="20"/>
                <w:lang w:val="en-US"/>
              </w:rPr>
            </w:pPr>
            <w:r w:rsidRPr="009426B5">
              <w:rPr>
                <w:rFonts w:eastAsia="DengXian" w:cs="Arial"/>
                <w:iCs/>
                <w:color w:val="000000" w:themeColor="text1"/>
                <w:sz w:val="20"/>
                <w:szCs w:val="20"/>
                <w:lang w:val="en-US"/>
              </w:rPr>
              <w:t>Value for the money audit</w:t>
            </w:r>
            <w:r w:rsidR="005672E6" w:rsidRPr="009426B5">
              <w:rPr>
                <w:rFonts w:eastAsia="DengXian" w:cs="Arial"/>
                <w:iCs/>
                <w:color w:val="000000" w:themeColor="text1"/>
                <w:sz w:val="20"/>
                <w:szCs w:val="20"/>
                <w:lang w:val="en-US"/>
              </w:rPr>
              <w:t xml:space="preserve"> results</w:t>
            </w:r>
            <w:r w:rsidRPr="009426B5">
              <w:rPr>
                <w:rFonts w:eastAsia="DengXian" w:cs="Arial"/>
                <w:iCs/>
                <w:color w:val="000000" w:themeColor="text1"/>
                <w:sz w:val="20"/>
                <w:szCs w:val="20"/>
                <w:lang w:val="en-US"/>
              </w:rPr>
              <w:t xml:space="preserve"> in the infrastructure investments </w:t>
            </w:r>
            <w:r w:rsidRPr="009426B5">
              <w:rPr>
                <w:rFonts w:eastAsia="DengXian" w:cs="Arial"/>
                <w:i/>
                <w:iCs/>
                <w:color w:val="000000" w:themeColor="text1"/>
                <w:sz w:val="20"/>
                <w:szCs w:val="20"/>
                <w:lang w:val="en-US"/>
              </w:rPr>
              <w:t>Maximum score is 100%</w:t>
            </w:r>
          </w:p>
        </w:tc>
        <w:tc>
          <w:tcPr>
            <w:tcW w:w="903" w:type="pct"/>
          </w:tcPr>
          <w:p w14:paraId="7BA16810"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score on this indicator will be between 0-100 (max), see the scoring guide below.</w:t>
            </w:r>
          </w:p>
          <w:p w14:paraId="7A223548"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p>
        </w:tc>
        <w:tc>
          <w:tcPr>
            <w:tcW w:w="972" w:type="pct"/>
          </w:tcPr>
          <w:p w14:paraId="0D62F495"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input from this will be provided by the value for the money audits to the assessment teams to include in the final calculation of the size of the allocations. </w:t>
            </w:r>
          </w:p>
        </w:tc>
        <w:tc>
          <w:tcPr>
            <w:tcW w:w="834" w:type="pct"/>
          </w:tcPr>
          <w:p w14:paraId="284DC17C" w14:textId="4D85EAEB" w:rsidR="005F1925" w:rsidRPr="009426B5" w:rsidRDefault="005F1925" w:rsidP="004B5462">
            <w:pPr>
              <w:numPr>
                <w:ilvl w:val="0"/>
                <w:numId w:val="20"/>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Value for Money Audit Reports from OAG</w:t>
            </w:r>
          </w:p>
          <w:p w14:paraId="2A7780A6" w14:textId="0AA40114" w:rsidR="005F1925" w:rsidRPr="009426B5" w:rsidRDefault="005672E6" w:rsidP="004B5462">
            <w:pPr>
              <w:numPr>
                <w:ilvl w:val="0"/>
                <w:numId w:val="20"/>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OAG will determine the sample size based on the level of risk assessed </w:t>
            </w:r>
          </w:p>
        </w:tc>
        <w:tc>
          <w:tcPr>
            <w:tcW w:w="834" w:type="pct"/>
          </w:tcPr>
          <w:p w14:paraId="458F28D6" w14:textId="77777777" w:rsidR="005F1925" w:rsidRPr="009426B5" w:rsidRDefault="005F1925" w:rsidP="004B5462">
            <w:pPr>
              <w:pStyle w:val="ListParagraph"/>
              <w:numPr>
                <w:ilvl w:val="0"/>
                <w:numId w:val="65"/>
              </w:numPr>
              <w:spacing w:before="60" w:after="60"/>
              <w:ind w:right="0"/>
              <w:contextualSpacing w:val="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Note that VfM is conducted for projects financed by MDG as well as other funding sources. </w:t>
            </w:r>
          </w:p>
        </w:tc>
      </w:tr>
    </w:tbl>
    <w:p w14:paraId="4A47F82E" w14:textId="77777777" w:rsidR="005F1925" w:rsidRPr="009426B5" w:rsidRDefault="005F1925" w:rsidP="00292FF3">
      <w:pPr>
        <w:spacing w:before="120" w:after="120"/>
        <w:ind w:left="0" w:right="0" w:firstLine="0"/>
        <w:rPr>
          <w:rFonts w:eastAsia="DengXian" w:cs="Arial"/>
          <w:b/>
          <w:iCs/>
          <w:color w:val="000000" w:themeColor="text1"/>
          <w:sz w:val="20"/>
          <w:szCs w:val="20"/>
          <w:u w:val="single"/>
        </w:rPr>
      </w:pPr>
      <w:r w:rsidRPr="009426B5">
        <w:rPr>
          <w:rFonts w:eastAsia="DengXian" w:cs="Arial"/>
          <w:b/>
          <w:iCs/>
          <w:color w:val="000000" w:themeColor="text1"/>
          <w:sz w:val="20"/>
          <w:szCs w:val="20"/>
          <w:u w:val="single"/>
        </w:rPr>
        <w:t>Table 1: Scoring guideline for Value for Money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2"/>
        <w:gridCol w:w="6586"/>
      </w:tblGrid>
      <w:tr w:rsidR="005F1925" w:rsidRPr="009426B5" w14:paraId="078795E0" w14:textId="77777777" w:rsidTr="005F1925">
        <w:trPr>
          <w:trHeight w:val="270"/>
          <w:tblHeader/>
        </w:trPr>
        <w:tc>
          <w:tcPr>
            <w:tcW w:w="2639" w:type="pct"/>
            <w:shd w:val="clear" w:color="auto" w:fill="BFBFBF"/>
            <w:noWrap/>
            <w:vAlign w:val="center"/>
            <w:hideMark/>
          </w:tcPr>
          <w:p w14:paraId="4608E77C" w14:textId="77777777" w:rsidR="005F1925" w:rsidRPr="009426B5" w:rsidRDefault="005F1925" w:rsidP="00292FF3">
            <w:pPr>
              <w:spacing w:after="0"/>
              <w:ind w:left="0" w:right="0" w:firstLine="0"/>
              <w:rPr>
                <w:rFonts w:eastAsia="Calibri" w:cs="Arial"/>
                <w:b/>
                <w:color w:val="000000" w:themeColor="text1"/>
                <w:sz w:val="20"/>
                <w:szCs w:val="20"/>
              </w:rPr>
            </w:pPr>
            <w:r w:rsidRPr="009426B5">
              <w:rPr>
                <w:rFonts w:eastAsia="Calibri" w:cs="Arial"/>
                <w:b/>
                <w:color w:val="000000" w:themeColor="text1"/>
                <w:sz w:val="20"/>
                <w:szCs w:val="20"/>
              </w:rPr>
              <w:t>Parameters</w:t>
            </w:r>
          </w:p>
        </w:tc>
        <w:tc>
          <w:tcPr>
            <w:tcW w:w="2361" w:type="pct"/>
            <w:shd w:val="clear" w:color="auto" w:fill="BFBFBF"/>
            <w:noWrap/>
            <w:vAlign w:val="center"/>
            <w:hideMark/>
          </w:tcPr>
          <w:p w14:paraId="5EA553AA" w14:textId="77777777" w:rsidR="005F1925" w:rsidRPr="009426B5" w:rsidRDefault="005F1925" w:rsidP="00292FF3">
            <w:pPr>
              <w:spacing w:after="0"/>
              <w:ind w:left="0" w:right="0" w:firstLine="0"/>
              <w:rPr>
                <w:rFonts w:eastAsia="Calibri" w:cs="Arial"/>
                <w:b/>
                <w:color w:val="000000" w:themeColor="text1"/>
                <w:sz w:val="20"/>
                <w:szCs w:val="20"/>
              </w:rPr>
            </w:pPr>
            <w:r w:rsidRPr="009426B5">
              <w:rPr>
                <w:rFonts w:eastAsia="Calibri" w:cs="Arial"/>
                <w:b/>
                <w:color w:val="000000" w:themeColor="text1"/>
                <w:sz w:val="20"/>
                <w:szCs w:val="20"/>
              </w:rPr>
              <w:t>Scoring Criteria</w:t>
            </w:r>
          </w:p>
        </w:tc>
      </w:tr>
      <w:tr w:rsidR="005F1925" w:rsidRPr="009426B5" w14:paraId="05FC5435" w14:textId="77777777" w:rsidTr="004F24EE">
        <w:trPr>
          <w:trHeight w:val="44"/>
        </w:trPr>
        <w:tc>
          <w:tcPr>
            <w:tcW w:w="5000" w:type="pct"/>
            <w:gridSpan w:val="2"/>
            <w:shd w:val="clear" w:color="auto" w:fill="auto"/>
          </w:tcPr>
          <w:p w14:paraId="778D622D" w14:textId="77777777" w:rsidR="005F1925" w:rsidRPr="009426B5" w:rsidRDefault="005F1925" w:rsidP="00292FF3">
            <w:pPr>
              <w:spacing w:after="100" w:afterAutospacing="1"/>
              <w:ind w:left="0" w:right="0" w:firstLine="0"/>
              <w:rPr>
                <w:rFonts w:eastAsia="DengXian" w:cs="Arial"/>
                <w:b/>
                <w:iCs/>
                <w:color w:val="000000" w:themeColor="text1"/>
                <w:sz w:val="20"/>
                <w:szCs w:val="20"/>
              </w:rPr>
            </w:pPr>
            <w:r w:rsidRPr="009426B5">
              <w:rPr>
                <w:rFonts w:eastAsia="DengXian" w:cs="Arial"/>
                <w:b/>
                <w:iCs/>
                <w:color w:val="000000" w:themeColor="text1"/>
                <w:sz w:val="20"/>
                <w:szCs w:val="20"/>
              </w:rPr>
              <w:t xml:space="preserve">Objective 1: </w:t>
            </w:r>
            <w:r w:rsidRPr="009426B5">
              <w:rPr>
                <w:rFonts w:eastAsia="DengXian" w:cs="Arial"/>
                <w:iCs/>
                <w:color w:val="000000" w:themeColor="text1"/>
                <w:sz w:val="20"/>
                <w:szCs w:val="20"/>
              </w:rPr>
              <w:t xml:space="preserve">To assess </w:t>
            </w:r>
            <w:r w:rsidRPr="009426B5">
              <w:rPr>
                <w:rFonts w:eastAsia="DengXian" w:cs="Arial"/>
                <w:bCs/>
                <w:iCs/>
                <w:color w:val="000000" w:themeColor="text1"/>
                <w:sz w:val="20"/>
                <w:szCs w:val="20"/>
              </w:rPr>
              <w:t>whether the investment/service has been provided at a competitive unit cost</w:t>
            </w:r>
            <w:r w:rsidRPr="009426B5">
              <w:rPr>
                <w:rFonts w:eastAsia="DengXian" w:cs="Arial"/>
                <w:iCs/>
                <w:color w:val="000000" w:themeColor="text1"/>
                <w:sz w:val="20"/>
                <w:szCs w:val="20"/>
              </w:rPr>
              <w:t xml:space="preserve"> (</w:t>
            </w:r>
            <w:r w:rsidRPr="009426B5">
              <w:rPr>
                <w:rFonts w:eastAsia="DengXian" w:cs="Arial"/>
                <w:b/>
                <w:iCs/>
                <w:color w:val="000000" w:themeColor="text1"/>
                <w:sz w:val="20"/>
                <w:szCs w:val="20"/>
              </w:rPr>
              <w:t>Economy) Max points - 15</w:t>
            </w:r>
          </w:p>
        </w:tc>
      </w:tr>
      <w:tr w:rsidR="005F1925" w:rsidRPr="009426B5" w14:paraId="2C980ECB" w14:textId="77777777" w:rsidTr="004F24EE">
        <w:trPr>
          <w:trHeight w:val="44"/>
        </w:trPr>
        <w:tc>
          <w:tcPr>
            <w:tcW w:w="5000" w:type="pct"/>
            <w:gridSpan w:val="2"/>
            <w:shd w:val="clear" w:color="auto" w:fill="auto"/>
          </w:tcPr>
          <w:p w14:paraId="3C373279"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b/>
                <w:iCs/>
                <w:color w:val="000000" w:themeColor="text1"/>
                <w:sz w:val="20"/>
                <w:szCs w:val="20"/>
              </w:rPr>
              <w:t xml:space="preserve">Sub-Objective 1.1: </w:t>
            </w:r>
            <w:r w:rsidRPr="009426B5">
              <w:rPr>
                <w:rFonts w:eastAsia="DengXian" w:cs="Arial"/>
                <w:iCs/>
                <w:color w:val="000000" w:themeColor="text1"/>
                <w:sz w:val="20"/>
                <w:szCs w:val="20"/>
              </w:rPr>
              <w:t xml:space="preserve">To assess the price differences between similar quality and quantity of works </w:t>
            </w:r>
            <w:r w:rsidRPr="009426B5">
              <w:rPr>
                <w:rFonts w:eastAsia="DengXian" w:cs="Arial"/>
                <w:b/>
                <w:iCs/>
                <w:color w:val="000000" w:themeColor="text1"/>
                <w:sz w:val="20"/>
                <w:szCs w:val="20"/>
              </w:rPr>
              <w:t>(15 Marks)</w:t>
            </w:r>
          </w:p>
        </w:tc>
      </w:tr>
      <w:tr w:rsidR="005F1925" w:rsidRPr="009426B5" w14:paraId="554D2A56" w14:textId="77777777" w:rsidTr="004F24EE">
        <w:trPr>
          <w:trHeight w:val="44"/>
        </w:trPr>
        <w:tc>
          <w:tcPr>
            <w:tcW w:w="2639" w:type="pct"/>
            <w:shd w:val="clear" w:color="auto" w:fill="auto"/>
            <w:hideMark/>
          </w:tcPr>
          <w:p w14:paraId="607C5C7C"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Unit project item costs as per Engineer’s Estimates. </w:t>
            </w:r>
            <w:r w:rsidRPr="009426B5">
              <w:rPr>
                <w:rFonts w:eastAsia="DengXian" w:cs="Arial"/>
                <w:b/>
                <w:bCs/>
                <w:iCs/>
                <w:color w:val="000000" w:themeColor="text1"/>
                <w:sz w:val="20"/>
                <w:szCs w:val="20"/>
              </w:rPr>
              <w:t>(5 Marks)</w:t>
            </w:r>
          </w:p>
        </w:tc>
        <w:tc>
          <w:tcPr>
            <w:tcW w:w="2361" w:type="pct"/>
            <w:shd w:val="clear" w:color="auto" w:fill="auto"/>
          </w:tcPr>
          <w:p w14:paraId="1DF4D99D"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iCs/>
                <w:color w:val="000000" w:themeColor="text1"/>
                <w:sz w:val="20"/>
                <w:szCs w:val="20"/>
              </w:rPr>
              <w:t>Cross referenced across municipalities (refer to table 2 below)</w:t>
            </w:r>
          </w:p>
        </w:tc>
      </w:tr>
      <w:tr w:rsidR="005F1925" w:rsidRPr="009426B5" w14:paraId="3E7E09C0" w14:textId="77777777" w:rsidTr="004F24EE">
        <w:trPr>
          <w:trHeight w:val="323"/>
        </w:trPr>
        <w:tc>
          <w:tcPr>
            <w:tcW w:w="2639" w:type="pct"/>
            <w:shd w:val="clear" w:color="auto" w:fill="auto"/>
            <w:hideMark/>
          </w:tcPr>
          <w:p w14:paraId="0C5DF7F7"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Unit project item costs as per signed Contracts </w:t>
            </w:r>
            <w:r w:rsidRPr="009426B5">
              <w:rPr>
                <w:rFonts w:eastAsia="DengXian" w:cs="Arial"/>
                <w:b/>
                <w:bCs/>
                <w:iCs/>
                <w:color w:val="000000" w:themeColor="text1"/>
                <w:sz w:val="20"/>
                <w:szCs w:val="20"/>
              </w:rPr>
              <w:t>(5 Marks)</w:t>
            </w:r>
          </w:p>
        </w:tc>
        <w:tc>
          <w:tcPr>
            <w:tcW w:w="2361" w:type="pct"/>
            <w:shd w:val="clear" w:color="auto" w:fill="auto"/>
          </w:tcPr>
          <w:p w14:paraId="0BFE8697"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iCs/>
                <w:color w:val="000000" w:themeColor="text1"/>
                <w:sz w:val="20"/>
                <w:szCs w:val="20"/>
              </w:rPr>
              <w:t>Cross referenced across municipalities (refer to table 2 below)</w:t>
            </w:r>
          </w:p>
        </w:tc>
      </w:tr>
      <w:tr w:rsidR="005F1925" w:rsidRPr="009426B5" w14:paraId="2F07B356" w14:textId="77777777" w:rsidTr="004F24EE">
        <w:trPr>
          <w:trHeight w:val="136"/>
        </w:trPr>
        <w:tc>
          <w:tcPr>
            <w:tcW w:w="2639" w:type="pct"/>
            <w:shd w:val="clear" w:color="auto" w:fill="auto"/>
            <w:hideMark/>
          </w:tcPr>
          <w:p w14:paraId="0448DBC0"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Unit cost per square meter of road/building works among the municipalities </w:t>
            </w:r>
            <w:r w:rsidRPr="009426B5">
              <w:rPr>
                <w:rFonts w:eastAsia="DengXian" w:cs="Arial"/>
                <w:b/>
                <w:bCs/>
                <w:iCs/>
                <w:color w:val="000000" w:themeColor="text1"/>
                <w:sz w:val="20"/>
                <w:szCs w:val="20"/>
              </w:rPr>
              <w:t>(5 Marks).</w:t>
            </w:r>
          </w:p>
        </w:tc>
        <w:tc>
          <w:tcPr>
            <w:tcW w:w="2361" w:type="pct"/>
            <w:shd w:val="clear" w:color="auto" w:fill="auto"/>
          </w:tcPr>
          <w:p w14:paraId="7A2315C9" w14:textId="77777777" w:rsidR="005F1925" w:rsidRPr="009426B5" w:rsidRDefault="005F1925" w:rsidP="00292FF3">
            <w:pPr>
              <w:spacing w:after="100" w:afterAutospacing="1"/>
              <w:ind w:left="0" w:right="0" w:firstLine="0"/>
              <w:rPr>
                <w:rFonts w:eastAsia="DengXian" w:cs="Arial"/>
                <w:iCs/>
                <w:color w:val="000000" w:themeColor="text1"/>
                <w:sz w:val="20"/>
                <w:szCs w:val="20"/>
              </w:rPr>
            </w:pPr>
            <w:r w:rsidRPr="009426B5">
              <w:rPr>
                <w:rFonts w:eastAsia="DengXian" w:cs="Arial"/>
                <w:iCs/>
                <w:color w:val="000000" w:themeColor="text1"/>
                <w:sz w:val="20"/>
                <w:szCs w:val="20"/>
              </w:rPr>
              <w:t>Cross referenced across municipalities (refer to table 2 below)</w:t>
            </w:r>
          </w:p>
        </w:tc>
      </w:tr>
      <w:tr w:rsidR="005F1925" w:rsidRPr="009426B5" w14:paraId="6C0F494D" w14:textId="77777777" w:rsidTr="004F24EE">
        <w:trPr>
          <w:trHeight w:val="44"/>
        </w:trPr>
        <w:tc>
          <w:tcPr>
            <w:tcW w:w="5000" w:type="pct"/>
            <w:gridSpan w:val="2"/>
            <w:shd w:val="clear" w:color="auto" w:fill="auto"/>
          </w:tcPr>
          <w:p w14:paraId="5577B2B2" w14:textId="77777777" w:rsidR="005F1925" w:rsidRPr="009426B5" w:rsidRDefault="005F1925" w:rsidP="00292FF3">
            <w:pPr>
              <w:spacing w:after="0"/>
              <w:ind w:left="0" w:right="0" w:firstLine="0"/>
              <w:rPr>
                <w:rFonts w:eastAsia="DengXian" w:cs="Arial"/>
                <w:b/>
                <w:iCs/>
                <w:color w:val="000000" w:themeColor="text1"/>
                <w:sz w:val="20"/>
                <w:szCs w:val="20"/>
              </w:rPr>
            </w:pPr>
            <w:r w:rsidRPr="009426B5">
              <w:rPr>
                <w:rFonts w:eastAsia="DengXian" w:cs="Arial"/>
                <w:b/>
                <w:iCs/>
                <w:color w:val="000000" w:themeColor="text1"/>
                <w:sz w:val="20"/>
                <w:szCs w:val="20"/>
              </w:rPr>
              <w:t>Objective 2:</w:t>
            </w:r>
            <w:r w:rsidRPr="009426B5">
              <w:rPr>
                <w:rFonts w:eastAsia="DengXian" w:cs="Arial"/>
                <w:iCs/>
                <w:color w:val="000000" w:themeColor="text1"/>
                <w:sz w:val="20"/>
                <w:szCs w:val="20"/>
              </w:rPr>
              <w:t xml:space="preserve"> To assess the level of implementation of the works against the agreed contract approved work programs and outputs (</w:t>
            </w:r>
            <w:r w:rsidRPr="009426B5">
              <w:rPr>
                <w:rFonts w:eastAsia="DengXian" w:cs="Arial"/>
                <w:b/>
                <w:iCs/>
                <w:color w:val="000000" w:themeColor="text1"/>
                <w:sz w:val="20"/>
                <w:szCs w:val="20"/>
              </w:rPr>
              <w:t>Efficiency) Max points – 35</w:t>
            </w:r>
          </w:p>
        </w:tc>
      </w:tr>
      <w:tr w:rsidR="005F1925" w:rsidRPr="009426B5" w14:paraId="2EDAC90B" w14:textId="77777777" w:rsidTr="004F24EE">
        <w:trPr>
          <w:trHeight w:val="44"/>
        </w:trPr>
        <w:tc>
          <w:tcPr>
            <w:tcW w:w="5000" w:type="pct"/>
            <w:gridSpan w:val="2"/>
            <w:shd w:val="clear" w:color="auto" w:fill="auto"/>
          </w:tcPr>
          <w:p w14:paraId="217C0BBB"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b/>
                <w:iCs/>
                <w:color w:val="000000" w:themeColor="text1"/>
                <w:sz w:val="20"/>
                <w:szCs w:val="20"/>
              </w:rPr>
              <w:t xml:space="preserve">Sub-Objective 2.1: </w:t>
            </w:r>
            <w:r w:rsidRPr="009426B5">
              <w:rPr>
                <w:rFonts w:eastAsia="DengXian" w:cs="Arial"/>
                <w:iCs/>
                <w:color w:val="000000" w:themeColor="text1"/>
                <w:sz w:val="20"/>
                <w:szCs w:val="20"/>
              </w:rPr>
              <w:t xml:space="preserve">To assess the progress of the works against time </w:t>
            </w:r>
            <w:r w:rsidRPr="009426B5">
              <w:rPr>
                <w:rFonts w:eastAsia="DengXian" w:cs="Arial"/>
                <w:b/>
                <w:iCs/>
                <w:color w:val="000000" w:themeColor="text1"/>
                <w:sz w:val="20"/>
                <w:szCs w:val="20"/>
              </w:rPr>
              <w:t>(10 Marks)</w:t>
            </w:r>
          </w:p>
        </w:tc>
      </w:tr>
      <w:tr w:rsidR="005F1925" w:rsidRPr="009426B5" w14:paraId="673D6AAA" w14:textId="77777777" w:rsidTr="004F24EE">
        <w:trPr>
          <w:trHeight w:val="44"/>
        </w:trPr>
        <w:tc>
          <w:tcPr>
            <w:tcW w:w="2639" w:type="pct"/>
            <w:shd w:val="clear" w:color="auto" w:fill="auto"/>
            <w:hideMark/>
          </w:tcPr>
          <w:p w14:paraId="1A5F891C"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Physical progress lag – (difference between the planned as derived from initial work program and actual physical progress) </w:t>
            </w:r>
            <w:r w:rsidRPr="009426B5">
              <w:rPr>
                <w:rFonts w:eastAsia="DengXian" w:cs="Arial"/>
                <w:b/>
                <w:bCs/>
                <w:iCs/>
                <w:color w:val="000000" w:themeColor="text1"/>
                <w:sz w:val="20"/>
                <w:szCs w:val="20"/>
              </w:rPr>
              <w:t>(5 Marks)</w:t>
            </w:r>
          </w:p>
        </w:tc>
        <w:tc>
          <w:tcPr>
            <w:tcW w:w="2361" w:type="pct"/>
            <w:shd w:val="clear" w:color="auto" w:fill="auto"/>
            <w:hideMark/>
          </w:tcPr>
          <w:p w14:paraId="5E1BB00A"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Physical lag ≤ 5% - 5mks; &gt;5% - ≤ 15% -3mks; &gt;15% - ≤ 30% -1mk; above 30% - 0mks</w:t>
            </w:r>
          </w:p>
        </w:tc>
      </w:tr>
      <w:tr w:rsidR="005F1925" w:rsidRPr="009426B5" w14:paraId="2B8FFCCA" w14:textId="77777777" w:rsidTr="004F24EE">
        <w:trPr>
          <w:trHeight w:val="44"/>
        </w:trPr>
        <w:tc>
          <w:tcPr>
            <w:tcW w:w="2639" w:type="pct"/>
            <w:shd w:val="clear" w:color="auto" w:fill="auto"/>
          </w:tcPr>
          <w:p w14:paraId="3A31DF57"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Physical progress lag – (difference between the planned as derived from the current approved revised work program and actual physical progress) </w:t>
            </w:r>
            <w:r w:rsidRPr="009426B5">
              <w:rPr>
                <w:rFonts w:eastAsia="DengXian" w:cs="Arial"/>
                <w:b/>
                <w:bCs/>
                <w:iCs/>
                <w:color w:val="000000" w:themeColor="text1"/>
                <w:sz w:val="20"/>
                <w:szCs w:val="20"/>
              </w:rPr>
              <w:t>(5 Marks)</w:t>
            </w:r>
          </w:p>
        </w:tc>
        <w:tc>
          <w:tcPr>
            <w:tcW w:w="2361" w:type="pct"/>
            <w:shd w:val="clear" w:color="auto" w:fill="auto"/>
          </w:tcPr>
          <w:p w14:paraId="2651CF7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Physical lag ≤ 5% - 5mks; &gt;5% - ≤ 15% -3mks; &gt;15% - ≤ 30% -1mk; above 30% - 0mks</w:t>
            </w:r>
          </w:p>
        </w:tc>
      </w:tr>
      <w:tr w:rsidR="005F1925" w:rsidRPr="009426B5" w14:paraId="65419D93" w14:textId="77777777" w:rsidTr="004F24EE">
        <w:trPr>
          <w:trHeight w:val="314"/>
        </w:trPr>
        <w:tc>
          <w:tcPr>
            <w:tcW w:w="5000" w:type="pct"/>
            <w:gridSpan w:val="2"/>
            <w:shd w:val="clear" w:color="auto" w:fill="auto"/>
            <w:vAlign w:val="center"/>
          </w:tcPr>
          <w:p w14:paraId="4DE1A9F3"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color w:val="000000" w:themeColor="text1"/>
                <w:sz w:val="20"/>
                <w:szCs w:val="20"/>
              </w:rPr>
              <w:t>Sub-Objective 2.2:</w:t>
            </w:r>
            <w:r w:rsidRPr="009426B5">
              <w:rPr>
                <w:rFonts w:eastAsia="Calibri" w:cs="Arial"/>
                <w:color w:val="000000" w:themeColor="text1"/>
                <w:sz w:val="20"/>
                <w:szCs w:val="20"/>
              </w:rPr>
              <w:t xml:space="preserve"> To assess the existence and effectiveness of internal controls for certification and payment of executed works</w:t>
            </w:r>
            <w:r w:rsidRPr="009426B5">
              <w:rPr>
                <w:rFonts w:eastAsia="Calibri" w:cs="Arial"/>
                <w:b/>
                <w:color w:val="000000" w:themeColor="text1"/>
                <w:sz w:val="20"/>
                <w:szCs w:val="20"/>
              </w:rPr>
              <w:t xml:space="preserve"> (18 Marks)</w:t>
            </w:r>
          </w:p>
        </w:tc>
      </w:tr>
      <w:tr w:rsidR="005F1925" w:rsidRPr="009426B5" w14:paraId="6C66B9F5" w14:textId="77777777" w:rsidTr="004F24EE">
        <w:trPr>
          <w:trHeight w:val="314"/>
        </w:trPr>
        <w:tc>
          <w:tcPr>
            <w:tcW w:w="2639" w:type="pct"/>
            <w:shd w:val="clear" w:color="auto" w:fill="auto"/>
            <w:vAlign w:val="center"/>
            <w:hideMark/>
          </w:tcPr>
          <w:p w14:paraId="2147097D"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detailed payment supporting documentation (</w:t>
            </w:r>
            <w:r w:rsidRPr="009426B5">
              <w:rPr>
                <w:rFonts w:eastAsia="Calibri" w:cs="Arial"/>
                <w:b/>
                <w:color w:val="000000" w:themeColor="text1"/>
                <w:sz w:val="20"/>
                <w:szCs w:val="20"/>
              </w:rPr>
              <w:t>2 Marks)</w:t>
            </w:r>
          </w:p>
        </w:tc>
        <w:tc>
          <w:tcPr>
            <w:tcW w:w="2361" w:type="pct"/>
            <w:shd w:val="clear" w:color="auto" w:fill="auto"/>
            <w:vAlign w:val="center"/>
            <w:hideMark/>
          </w:tcPr>
          <w:p w14:paraId="3D43C844"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Detailed measurement sheets, activity status reports, time sheets, etc. present – 2mks; Absent – 0mks</w:t>
            </w:r>
          </w:p>
        </w:tc>
      </w:tr>
      <w:tr w:rsidR="005F1925" w:rsidRPr="009426B5" w14:paraId="22C23443" w14:textId="77777777" w:rsidTr="004F24EE">
        <w:trPr>
          <w:trHeight w:val="521"/>
        </w:trPr>
        <w:tc>
          <w:tcPr>
            <w:tcW w:w="2639" w:type="pct"/>
            <w:shd w:val="clear" w:color="auto" w:fill="auto"/>
            <w:vAlign w:val="center"/>
            <w:hideMark/>
          </w:tcPr>
          <w:p w14:paraId="3BF8E35E"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Payment above certified amounts (IPCs, fee notes, material supply invoices etc.) </w:t>
            </w:r>
            <w:r w:rsidRPr="009426B5">
              <w:rPr>
                <w:rFonts w:eastAsia="Calibri" w:cs="Arial"/>
                <w:b/>
                <w:color w:val="000000" w:themeColor="text1"/>
                <w:sz w:val="20"/>
                <w:szCs w:val="20"/>
              </w:rPr>
              <w:t>(3 Marks)</w:t>
            </w:r>
          </w:p>
        </w:tc>
        <w:tc>
          <w:tcPr>
            <w:tcW w:w="2361" w:type="pct"/>
            <w:shd w:val="clear" w:color="auto" w:fill="auto"/>
            <w:vAlign w:val="center"/>
            <w:hideMark/>
          </w:tcPr>
          <w:p w14:paraId="56374E43"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No payment above certified amount – 3mks; Any payment above certified amount -0mks</w:t>
            </w:r>
          </w:p>
        </w:tc>
      </w:tr>
      <w:tr w:rsidR="005F1925" w:rsidRPr="009426B5" w14:paraId="58C98E7B" w14:textId="77777777" w:rsidTr="004F24EE">
        <w:trPr>
          <w:trHeight w:val="467"/>
        </w:trPr>
        <w:tc>
          <w:tcPr>
            <w:tcW w:w="2639" w:type="pct"/>
            <w:shd w:val="clear" w:color="auto" w:fill="auto"/>
            <w:vAlign w:val="center"/>
            <w:hideMark/>
          </w:tcPr>
          <w:p w14:paraId="0F5BB29A"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 of overpayment (as a result of variance between audit values and certified works) to the certified value of the works </w:t>
            </w:r>
            <w:r w:rsidRPr="009426B5">
              <w:rPr>
                <w:rFonts w:eastAsia="Calibri" w:cs="Arial"/>
                <w:b/>
                <w:color w:val="000000" w:themeColor="text1"/>
                <w:sz w:val="20"/>
                <w:szCs w:val="20"/>
              </w:rPr>
              <w:t>(10 Marks)</w:t>
            </w:r>
          </w:p>
        </w:tc>
        <w:tc>
          <w:tcPr>
            <w:tcW w:w="2361" w:type="pct"/>
            <w:shd w:val="clear" w:color="auto" w:fill="auto"/>
            <w:vAlign w:val="center"/>
            <w:hideMark/>
          </w:tcPr>
          <w:p w14:paraId="4BDF83A1"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0% overpayment -10mks; &gt;0% - ≤5% - 5mks; &gt;5% - ≤10% - 2mks; above 10% - 0mks</w:t>
            </w:r>
          </w:p>
        </w:tc>
      </w:tr>
      <w:tr w:rsidR="005F1925" w:rsidRPr="009426B5" w14:paraId="468ECA89" w14:textId="77777777" w:rsidTr="004F24EE">
        <w:trPr>
          <w:trHeight w:val="44"/>
        </w:trPr>
        <w:tc>
          <w:tcPr>
            <w:tcW w:w="2639" w:type="pct"/>
            <w:shd w:val="clear" w:color="auto" w:fill="auto"/>
            <w:vAlign w:val="center"/>
            <w:hideMark/>
          </w:tcPr>
          <w:p w14:paraId="476BDA1A"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Timeliness in payment of IPCs, fee notes, material supply invoices etc. </w:t>
            </w:r>
            <w:r w:rsidRPr="009426B5">
              <w:rPr>
                <w:rFonts w:eastAsia="Calibri" w:cs="Arial"/>
                <w:b/>
                <w:color w:val="000000" w:themeColor="text1"/>
                <w:sz w:val="20"/>
                <w:szCs w:val="20"/>
              </w:rPr>
              <w:t>(3 Marks)</w:t>
            </w:r>
          </w:p>
        </w:tc>
        <w:tc>
          <w:tcPr>
            <w:tcW w:w="2361" w:type="pct"/>
            <w:shd w:val="clear" w:color="auto" w:fill="auto"/>
            <w:vAlign w:val="center"/>
            <w:hideMark/>
          </w:tcPr>
          <w:p w14:paraId="0F9AF3FC"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Payment within contractual provision – 3mks; Otherwise – 0mks</w:t>
            </w:r>
          </w:p>
        </w:tc>
      </w:tr>
      <w:tr w:rsidR="005F1925" w:rsidRPr="009426B5" w14:paraId="729B4153" w14:textId="77777777" w:rsidTr="004F24EE">
        <w:trPr>
          <w:trHeight w:val="58"/>
        </w:trPr>
        <w:tc>
          <w:tcPr>
            <w:tcW w:w="5000" w:type="pct"/>
            <w:gridSpan w:val="2"/>
            <w:shd w:val="clear" w:color="auto" w:fill="auto"/>
            <w:vAlign w:val="center"/>
          </w:tcPr>
          <w:p w14:paraId="6EFCC840"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color w:val="000000" w:themeColor="text1"/>
                <w:sz w:val="20"/>
                <w:szCs w:val="20"/>
              </w:rPr>
              <w:t>Sub-Objective 2.3:</w:t>
            </w:r>
            <w:r w:rsidRPr="009426B5">
              <w:rPr>
                <w:rFonts w:eastAsia="Calibri" w:cs="Arial"/>
                <w:color w:val="000000" w:themeColor="text1"/>
                <w:sz w:val="20"/>
                <w:szCs w:val="20"/>
              </w:rPr>
              <w:t xml:space="preserve"> To Review contract Supervision and monitoring arrangements </w:t>
            </w:r>
            <w:r w:rsidRPr="009426B5">
              <w:rPr>
                <w:rFonts w:eastAsia="Calibri" w:cs="Arial"/>
                <w:b/>
                <w:color w:val="000000" w:themeColor="text1"/>
                <w:sz w:val="20"/>
                <w:szCs w:val="20"/>
              </w:rPr>
              <w:t>(7 Marks)</w:t>
            </w:r>
          </w:p>
        </w:tc>
      </w:tr>
      <w:tr w:rsidR="005F1925" w:rsidRPr="009426B5" w14:paraId="6BDACDCE" w14:textId="77777777" w:rsidTr="004F24EE">
        <w:trPr>
          <w:trHeight w:val="58"/>
        </w:trPr>
        <w:tc>
          <w:tcPr>
            <w:tcW w:w="2639" w:type="pct"/>
            <w:shd w:val="clear" w:color="auto" w:fill="auto"/>
            <w:vAlign w:val="center"/>
            <w:hideMark/>
          </w:tcPr>
          <w:p w14:paraId="4925F394"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 of quality progress reports prepared </w:t>
            </w:r>
            <w:r w:rsidRPr="009426B5">
              <w:rPr>
                <w:rFonts w:eastAsia="Calibri" w:cs="Arial"/>
                <w:b/>
                <w:color w:val="000000" w:themeColor="text1"/>
                <w:sz w:val="20"/>
                <w:szCs w:val="20"/>
              </w:rPr>
              <w:t>(2 Marks)</w:t>
            </w:r>
          </w:p>
        </w:tc>
        <w:tc>
          <w:tcPr>
            <w:tcW w:w="2361" w:type="pct"/>
            <w:shd w:val="clear" w:color="auto" w:fill="auto"/>
            <w:vAlign w:val="center"/>
            <w:hideMark/>
          </w:tcPr>
          <w:p w14:paraId="4FFE5A4B"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100% reports – 2mks; otherwise - 0mks</w:t>
            </w:r>
          </w:p>
        </w:tc>
      </w:tr>
      <w:tr w:rsidR="005F1925" w:rsidRPr="009426B5" w14:paraId="7378F5AC" w14:textId="77777777" w:rsidTr="004F24EE">
        <w:trPr>
          <w:trHeight w:val="107"/>
        </w:trPr>
        <w:tc>
          <w:tcPr>
            <w:tcW w:w="2639" w:type="pct"/>
            <w:shd w:val="clear" w:color="auto" w:fill="auto"/>
            <w:vAlign w:val="center"/>
            <w:hideMark/>
          </w:tcPr>
          <w:p w14:paraId="44163A84"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Presence of Minutes of Site Meetings </w:t>
            </w:r>
            <w:r w:rsidRPr="009426B5">
              <w:rPr>
                <w:rFonts w:eastAsia="Calibri" w:cs="Arial"/>
                <w:b/>
                <w:color w:val="000000" w:themeColor="text1"/>
                <w:sz w:val="20"/>
                <w:szCs w:val="20"/>
              </w:rPr>
              <w:t>(2 Marks)</w:t>
            </w:r>
          </w:p>
        </w:tc>
        <w:tc>
          <w:tcPr>
            <w:tcW w:w="2361" w:type="pct"/>
            <w:shd w:val="clear" w:color="auto" w:fill="auto"/>
            <w:vAlign w:val="center"/>
            <w:hideMark/>
          </w:tcPr>
          <w:p w14:paraId="23CFBC56"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Minutes of site meetings present – 2mks; Absent – 0mks</w:t>
            </w:r>
          </w:p>
        </w:tc>
      </w:tr>
      <w:tr w:rsidR="005F1925" w:rsidRPr="009426B5" w14:paraId="48BF8C5E" w14:textId="77777777" w:rsidTr="004F24EE">
        <w:trPr>
          <w:trHeight w:val="58"/>
        </w:trPr>
        <w:tc>
          <w:tcPr>
            <w:tcW w:w="2639" w:type="pct"/>
            <w:shd w:val="clear" w:color="auto" w:fill="auto"/>
            <w:vAlign w:val="center"/>
            <w:hideMark/>
          </w:tcPr>
          <w:p w14:paraId="0275BDCD"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lastRenderedPageBreak/>
              <w:t xml:space="preserve">% of approved supervising personnel on site </w:t>
            </w:r>
            <w:r w:rsidRPr="009426B5">
              <w:rPr>
                <w:rFonts w:eastAsia="Calibri" w:cs="Arial"/>
                <w:b/>
                <w:color w:val="000000" w:themeColor="text1"/>
                <w:sz w:val="20"/>
                <w:szCs w:val="20"/>
              </w:rPr>
              <w:t>(2 Marks)</w:t>
            </w:r>
          </w:p>
        </w:tc>
        <w:tc>
          <w:tcPr>
            <w:tcW w:w="2361" w:type="pct"/>
            <w:shd w:val="clear" w:color="auto" w:fill="auto"/>
            <w:vAlign w:val="center"/>
            <w:hideMark/>
          </w:tcPr>
          <w:p w14:paraId="79FF0DC1"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100% personnel – 2mks; otherwise - 0mk</w:t>
            </w:r>
          </w:p>
        </w:tc>
      </w:tr>
      <w:tr w:rsidR="005F1925" w:rsidRPr="009426B5" w14:paraId="6B48D0FC" w14:textId="77777777" w:rsidTr="004F24EE">
        <w:trPr>
          <w:trHeight w:val="62"/>
        </w:trPr>
        <w:tc>
          <w:tcPr>
            <w:tcW w:w="2639" w:type="pct"/>
            <w:shd w:val="clear" w:color="auto" w:fill="auto"/>
            <w:vAlign w:val="center"/>
            <w:hideMark/>
          </w:tcPr>
          <w:p w14:paraId="7778C83D"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 of approved equipment on site </w:t>
            </w:r>
            <w:r w:rsidRPr="009426B5">
              <w:rPr>
                <w:rFonts w:eastAsia="Calibri" w:cs="Arial"/>
                <w:b/>
                <w:color w:val="000000" w:themeColor="text1"/>
                <w:sz w:val="20"/>
                <w:szCs w:val="20"/>
              </w:rPr>
              <w:t>(1 Mark)</w:t>
            </w:r>
          </w:p>
        </w:tc>
        <w:tc>
          <w:tcPr>
            <w:tcW w:w="2361" w:type="pct"/>
            <w:shd w:val="clear" w:color="auto" w:fill="auto"/>
            <w:vAlign w:val="center"/>
            <w:hideMark/>
          </w:tcPr>
          <w:p w14:paraId="6FA6C10C"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100% equipment – 1mk; otherwise - 0mk</w:t>
            </w:r>
          </w:p>
        </w:tc>
      </w:tr>
      <w:tr w:rsidR="005F1925" w:rsidRPr="009426B5" w14:paraId="2EBE72BF" w14:textId="77777777" w:rsidTr="004F24EE">
        <w:trPr>
          <w:trHeight w:val="62"/>
        </w:trPr>
        <w:tc>
          <w:tcPr>
            <w:tcW w:w="5000" w:type="pct"/>
            <w:gridSpan w:val="2"/>
            <w:shd w:val="clear" w:color="auto" w:fill="auto"/>
            <w:vAlign w:val="center"/>
          </w:tcPr>
          <w:p w14:paraId="6386357A"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color w:val="000000" w:themeColor="text1"/>
                <w:sz w:val="20"/>
                <w:szCs w:val="20"/>
              </w:rPr>
              <w:t xml:space="preserve">Sub-Objective 2.4: </w:t>
            </w:r>
            <w:r w:rsidRPr="009426B5">
              <w:rPr>
                <w:rFonts w:eastAsia="Calibri" w:cs="Arial"/>
                <w:color w:val="000000" w:themeColor="text1"/>
                <w:sz w:val="20"/>
                <w:szCs w:val="20"/>
              </w:rPr>
              <w:t>To Review contract Supervision and monitoring arrangements during project closure (Satisfactory/Non-Satisfactory)</w:t>
            </w:r>
          </w:p>
        </w:tc>
      </w:tr>
      <w:tr w:rsidR="005F1925" w:rsidRPr="009426B5" w14:paraId="52295D93" w14:textId="77777777" w:rsidTr="004F24EE">
        <w:trPr>
          <w:trHeight w:val="62"/>
        </w:trPr>
        <w:tc>
          <w:tcPr>
            <w:tcW w:w="2639" w:type="pct"/>
            <w:shd w:val="clear" w:color="auto" w:fill="auto"/>
            <w:vAlign w:val="center"/>
          </w:tcPr>
          <w:p w14:paraId="5B44D2AA"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detailed certificate of completion and snag list</w:t>
            </w:r>
          </w:p>
        </w:tc>
        <w:tc>
          <w:tcPr>
            <w:tcW w:w="2361" w:type="pct"/>
            <w:vMerge w:val="restart"/>
            <w:shd w:val="clear" w:color="auto" w:fill="auto"/>
            <w:vAlign w:val="center"/>
          </w:tcPr>
          <w:p w14:paraId="7A52B652"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At least 3/4 parameters present – Satisfactory, otherwise, unsatisfactory.</w:t>
            </w:r>
          </w:p>
        </w:tc>
      </w:tr>
      <w:tr w:rsidR="005F1925" w:rsidRPr="009426B5" w14:paraId="1E252761" w14:textId="77777777" w:rsidTr="005F1925">
        <w:trPr>
          <w:trHeight w:val="62"/>
        </w:trPr>
        <w:tc>
          <w:tcPr>
            <w:tcW w:w="2639" w:type="pct"/>
            <w:shd w:val="clear" w:color="auto" w:fill="auto"/>
            <w:vAlign w:val="center"/>
          </w:tcPr>
          <w:p w14:paraId="17F7BEED"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As-built drawings and maintenance manuals</w:t>
            </w:r>
          </w:p>
        </w:tc>
        <w:tc>
          <w:tcPr>
            <w:tcW w:w="2361" w:type="pct"/>
            <w:vMerge/>
            <w:shd w:val="clear" w:color="auto" w:fill="F7CAAC"/>
            <w:vAlign w:val="center"/>
          </w:tcPr>
          <w:p w14:paraId="16643A81" w14:textId="77777777" w:rsidR="005F1925" w:rsidRPr="009426B5" w:rsidRDefault="005F1925" w:rsidP="00292FF3">
            <w:pPr>
              <w:spacing w:after="0"/>
              <w:ind w:left="0" w:right="0" w:firstLine="0"/>
              <w:rPr>
                <w:rFonts w:eastAsia="Calibri" w:cs="Arial"/>
                <w:color w:val="000000" w:themeColor="text1"/>
                <w:sz w:val="20"/>
                <w:szCs w:val="20"/>
              </w:rPr>
            </w:pPr>
          </w:p>
        </w:tc>
      </w:tr>
      <w:tr w:rsidR="005F1925" w:rsidRPr="009426B5" w14:paraId="710E3A94" w14:textId="77777777" w:rsidTr="005F1925">
        <w:trPr>
          <w:trHeight w:val="62"/>
        </w:trPr>
        <w:tc>
          <w:tcPr>
            <w:tcW w:w="2639" w:type="pct"/>
            <w:shd w:val="clear" w:color="auto" w:fill="auto"/>
            <w:vAlign w:val="center"/>
          </w:tcPr>
          <w:p w14:paraId="126476C7"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DLP progress/monitoring reports</w:t>
            </w:r>
          </w:p>
        </w:tc>
        <w:tc>
          <w:tcPr>
            <w:tcW w:w="2361" w:type="pct"/>
            <w:vMerge/>
            <w:shd w:val="clear" w:color="auto" w:fill="F7CAAC"/>
            <w:vAlign w:val="center"/>
          </w:tcPr>
          <w:p w14:paraId="332D6F29" w14:textId="77777777" w:rsidR="005F1925" w:rsidRPr="009426B5" w:rsidRDefault="005F1925" w:rsidP="00292FF3">
            <w:pPr>
              <w:spacing w:after="0"/>
              <w:ind w:left="0" w:right="0" w:firstLine="0"/>
              <w:rPr>
                <w:rFonts w:eastAsia="Calibri" w:cs="Arial"/>
                <w:color w:val="000000" w:themeColor="text1"/>
                <w:sz w:val="20"/>
                <w:szCs w:val="20"/>
              </w:rPr>
            </w:pPr>
          </w:p>
        </w:tc>
      </w:tr>
      <w:tr w:rsidR="005F1925" w:rsidRPr="009426B5" w14:paraId="6E29C57C" w14:textId="77777777" w:rsidTr="005F1925">
        <w:trPr>
          <w:trHeight w:val="62"/>
        </w:trPr>
        <w:tc>
          <w:tcPr>
            <w:tcW w:w="2639" w:type="pct"/>
            <w:shd w:val="clear" w:color="auto" w:fill="auto"/>
            <w:vAlign w:val="center"/>
          </w:tcPr>
          <w:p w14:paraId="49EA32EE"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Defects Liability Certificate</w:t>
            </w:r>
          </w:p>
        </w:tc>
        <w:tc>
          <w:tcPr>
            <w:tcW w:w="2361" w:type="pct"/>
            <w:vMerge/>
            <w:shd w:val="clear" w:color="auto" w:fill="F7CAAC"/>
            <w:vAlign w:val="center"/>
          </w:tcPr>
          <w:p w14:paraId="38B0B558" w14:textId="77777777" w:rsidR="005F1925" w:rsidRPr="009426B5" w:rsidRDefault="005F1925" w:rsidP="00292FF3">
            <w:pPr>
              <w:spacing w:after="0"/>
              <w:ind w:left="0" w:right="0" w:firstLine="0"/>
              <w:rPr>
                <w:rFonts w:eastAsia="Calibri" w:cs="Arial"/>
                <w:color w:val="000000" w:themeColor="text1"/>
                <w:sz w:val="20"/>
                <w:szCs w:val="20"/>
              </w:rPr>
            </w:pPr>
          </w:p>
        </w:tc>
      </w:tr>
      <w:tr w:rsidR="005F1925" w:rsidRPr="009426B5" w14:paraId="75493E3C" w14:textId="77777777" w:rsidTr="004F24EE">
        <w:trPr>
          <w:trHeight w:val="58"/>
        </w:trPr>
        <w:tc>
          <w:tcPr>
            <w:tcW w:w="5000" w:type="pct"/>
            <w:gridSpan w:val="2"/>
            <w:shd w:val="clear" w:color="auto" w:fill="auto"/>
            <w:vAlign w:val="center"/>
          </w:tcPr>
          <w:p w14:paraId="538A220D"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color w:val="000000" w:themeColor="text1"/>
                <w:sz w:val="20"/>
                <w:szCs w:val="20"/>
              </w:rPr>
              <w:t xml:space="preserve">Objective 3: </w:t>
            </w:r>
            <w:r w:rsidRPr="009426B5">
              <w:rPr>
                <w:rFonts w:eastAsia="Calibri" w:cs="Arial"/>
                <w:color w:val="000000" w:themeColor="text1"/>
                <w:sz w:val="20"/>
                <w:szCs w:val="20"/>
              </w:rPr>
              <w:t xml:space="preserve">To assess the usage and quality of the infrastructural works undertaken by the municipalities </w:t>
            </w:r>
            <w:r w:rsidRPr="009426B5">
              <w:rPr>
                <w:rFonts w:eastAsia="Calibri" w:cs="Arial"/>
                <w:b/>
                <w:color w:val="000000" w:themeColor="text1"/>
                <w:sz w:val="20"/>
                <w:szCs w:val="20"/>
              </w:rPr>
              <w:t>(effectiveness) Max points - 30</w:t>
            </w:r>
          </w:p>
        </w:tc>
      </w:tr>
      <w:tr w:rsidR="005F1925" w:rsidRPr="009426B5" w14:paraId="2216D98A" w14:textId="77777777" w:rsidTr="004F24EE">
        <w:trPr>
          <w:trHeight w:val="58"/>
        </w:trPr>
        <w:tc>
          <w:tcPr>
            <w:tcW w:w="5000" w:type="pct"/>
            <w:gridSpan w:val="2"/>
            <w:shd w:val="clear" w:color="auto" w:fill="auto"/>
            <w:vAlign w:val="center"/>
          </w:tcPr>
          <w:p w14:paraId="15E58B1F" w14:textId="77777777" w:rsidR="005F1925" w:rsidRPr="009426B5" w:rsidRDefault="005F1925" w:rsidP="00292FF3">
            <w:pPr>
              <w:spacing w:after="0"/>
              <w:ind w:left="0" w:right="0" w:firstLine="0"/>
              <w:rPr>
                <w:rFonts w:eastAsia="Calibri" w:cs="Arial"/>
                <w:b/>
                <w:color w:val="000000" w:themeColor="text1"/>
                <w:sz w:val="20"/>
                <w:szCs w:val="20"/>
              </w:rPr>
            </w:pPr>
            <w:r w:rsidRPr="009426B5">
              <w:rPr>
                <w:rFonts w:eastAsia="Calibri" w:cs="Arial"/>
                <w:b/>
                <w:color w:val="000000" w:themeColor="text1"/>
                <w:sz w:val="20"/>
                <w:szCs w:val="20"/>
              </w:rPr>
              <w:t xml:space="preserve">Sub-Objective 3.1: </w:t>
            </w:r>
            <w:r w:rsidRPr="009426B5">
              <w:rPr>
                <w:rFonts w:eastAsia="Calibri" w:cs="Arial"/>
                <w:color w:val="000000" w:themeColor="text1"/>
                <w:sz w:val="20"/>
                <w:szCs w:val="20"/>
              </w:rPr>
              <w:t xml:space="preserve">To assess the quality of works under implementation </w:t>
            </w:r>
            <w:r w:rsidRPr="009426B5">
              <w:rPr>
                <w:rFonts w:eastAsia="Calibri" w:cs="Arial"/>
                <w:b/>
                <w:color w:val="000000" w:themeColor="text1"/>
                <w:sz w:val="20"/>
                <w:szCs w:val="20"/>
              </w:rPr>
              <w:t>(25 Marks)</w:t>
            </w:r>
          </w:p>
        </w:tc>
      </w:tr>
      <w:tr w:rsidR="005F1925" w:rsidRPr="009426B5" w14:paraId="55199F28" w14:textId="77777777" w:rsidTr="00CB2C90">
        <w:trPr>
          <w:trHeight w:val="58"/>
        </w:trPr>
        <w:tc>
          <w:tcPr>
            <w:tcW w:w="2639" w:type="pct"/>
            <w:shd w:val="clear" w:color="auto" w:fill="auto"/>
            <w:hideMark/>
          </w:tcPr>
          <w:p w14:paraId="61A43C3A"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Percentage of Material Test Results on File </w:t>
            </w:r>
            <w:r w:rsidRPr="009426B5">
              <w:rPr>
                <w:rFonts w:eastAsia="Calibri" w:cs="Arial"/>
                <w:b/>
                <w:color w:val="000000" w:themeColor="text1"/>
                <w:sz w:val="20"/>
                <w:szCs w:val="20"/>
              </w:rPr>
              <w:t>(5 Marks)</w:t>
            </w:r>
          </w:p>
        </w:tc>
        <w:tc>
          <w:tcPr>
            <w:tcW w:w="2361" w:type="pct"/>
            <w:shd w:val="clear" w:color="auto" w:fill="auto"/>
            <w:hideMark/>
          </w:tcPr>
          <w:p w14:paraId="74A766A4"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100% present – 5marks; 90% - ≤100% - 3marks; 80% - ≤90% - 2mark; Less than 80%; 0 marks</w:t>
            </w:r>
          </w:p>
        </w:tc>
      </w:tr>
      <w:tr w:rsidR="005F1925" w:rsidRPr="009426B5" w14:paraId="4A7AAD69" w14:textId="77777777" w:rsidTr="00CB2C90">
        <w:trPr>
          <w:trHeight w:val="260"/>
        </w:trPr>
        <w:tc>
          <w:tcPr>
            <w:tcW w:w="2639" w:type="pct"/>
            <w:shd w:val="clear" w:color="auto" w:fill="auto"/>
            <w:hideMark/>
          </w:tcPr>
          <w:p w14:paraId="52FBABDB"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conformance of site works to design drawings and physical specifications</w:t>
            </w:r>
            <w:r w:rsidRPr="009426B5">
              <w:rPr>
                <w:rFonts w:eastAsia="Calibri" w:cs="Arial"/>
                <w:b/>
                <w:color w:val="000000" w:themeColor="text1"/>
                <w:sz w:val="20"/>
                <w:szCs w:val="20"/>
              </w:rPr>
              <w:t xml:space="preserve"> (5 Marks)</w:t>
            </w:r>
          </w:p>
        </w:tc>
        <w:tc>
          <w:tcPr>
            <w:tcW w:w="2361" w:type="pct"/>
            <w:shd w:val="clear" w:color="auto" w:fill="auto"/>
            <w:hideMark/>
          </w:tcPr>
          <w:p w14:paraId="1BFCC0BC"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100% conformance – 5mks; &lt;100% - ≥80% - 3mks; &lt;80% - ≥60% - 1mk; less than 60% - 0mk</w:t>
            </w:r>
          </w:p>
        </w:tc>
      </w:tr>
      <w:tr w:rsidR="005F1925" w:rsidRPr="009426B5" w14:paraId="67D80F5E" w14:textId="77777777" w:rsidTr="00CB2C90">
        <w:trPr>
          <w:trHeight w:val="251"/>
        </w:trPr>
        <w:tc>
          <w:tcPr>
            <w:tcW w:w="2639" w:type="pct"/>
            <w:shd w:val="clear" w:color="auto" w:fill="auto"/>
            <w:hideMark/>
          </w:tcPr>
          <w:p w14:paraId="5F5B6910"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 conformance of audit test results to specifications </w:t>
            </w:r>
            <w:r w:rsidRPr="009426B5">
              <w:rPr>
                <w:rFonts w:eastAsia="Calibri" w:cs="Arial"/>
                <w:b/>
                <w:color w:val="000000" w:themeColor="text1"/>
                <w:sz w:val="20"/>
                <w:szCs w:val="20"/>
              </w:rPr>
              <w:t>(10 Marks)</w:t>
            </w:r>
          </w:p>
        </w:tc>
        <w:tc>
          <w:tcPr>
            <w:tcW w:w="2361" w:type="pct"/>
            <w:shd w:val="clear" w:color="auto" w:fill="auto"/>
            <w:hideMark/>
          </w:tcPr>
          <w:p w14:paraId="50DA756F"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100% conformance – 10mks; 99% - ≥80% - 5mks; 79% - ≥60% - 3mk; less than 60% - 0mk</w:t>
            </w:r>
          </w:p>
        </w:tc>
      </w:tr>
      <w:tr w:rsidR="005F1925" w:rsidRPr="009426B5" w14:paraId="5E3C1EB1" w14:textId="77777777" w:rsidTr="00CB2C90">
        <w:trPr>
          <w:trHeight w:val="197"/>
        </w:trPr>
        <w:tc>
          <w:tcPr>
            <w:tcW w:w="2639" w:type="pct"/>
            <w:shd w:val="clear" w:color="auto" w:fill="auto"/>
            <w:hideMark/>
          </w:tcPr>
          <w:p w14:paraId="66D28680"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Presence of defects from visual observations </w:t>
            </w:r>
            <w:r w:rsidRPr="009426B5">
              <w:rPr>
                <w:rFonts w:eastAsia="Calibri" w:cs="Arial"/>
                <w:b/>
                <w:color w:val="000000" w:themeColor="text1"/>
                <w:sz w:val="20"/>
                <w:szCs w:val="20"/>
              </w:rPr>
              <w:t>(5 Marks)</w:t>
            </w:r>
          </w:p>
        </w:tc>
        <w:tc>
          <w:tcPr>
            <w:tcW w:w="2361" w:type="pct"/>
            <w:shd w:val="clear" w:color="auto" w:fill="auto"/>
            <w:hideMark/>
          </w:tcPr>
          <w:p w14:paraId="357ED848" w14:textId="77777777" w:rsidR="005F1925" w:rsidRPr="009426B5" w:rsidRDefault="005F1925" w:rsidP="00292FF3">
            <w:pPr>
              <w:spacing w:after="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No defects observed – 5; Minor defects observed – 2; Major defects observed - 0</w:t>
            </w:r>
          </w:p>
        </w:tc>
      </w:tr>
      <w:tr w:rsidR="005F1925" w:rsidRPr="009426B5" w14:paraId="13D9AF28" w14:textId="77777777" w:rsidTr="004F24EE">
        <w:trPr>
          <w:trHeight w:val="224"/>
        </w:trPr>
        <w:tc>
          <w:tcPr>
            <w:tcW w:w="5000" w:type="pct"/>
            <w:gridSpan w:val="2"/>
            <w:shd w:val="clear" w:color="auto" w:fill="auto"/>
            <w:vAlign w:val="center"/>
          </w:tcPr>
          <w:p w14:paraId="437252A7"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color w:val="000000" w:themeColor="text1"/>
                <w:sz w:val="20"/>
                <w:szCs w:val="20"/>
              </w:rPr>
              <w:t xml:space="preserve">Sub-Objective 3.2: </w:t>
            </w:r>
            <w:r w:rsidRPr="009426B5">
              <w:rPr>
                <w:rFonts w:eastAsia="Calibri" w:cs="Arial"/>
                <w:color w:val="000000" w:themeColor="text1"/>
                <w:sz w:val="20"/>
                <w:szCs w:val="20"/>
              </w:rPr>
              <w:t xml:space="preserve">To assess the utilization of the infrastructure </w:t>
            </w:r>
            <w:r w:rsidRPr="009426B5">
              <w:rPr>
                <w:rFonts w:eastAsia="Calibri" w:cs="Arial"/>
                <w:b/>
                <w:color w:val="000000" w:themeColor="text1"/>
                <w:sz w:val="20"/>
                <w:szCs w:val="20"/>
              </w:rPr>
              <w:t>(5Marks)</w:t>
            </w:r>
          </w:p>
        </w:tc>
      </w:tr>
      <w:tr w:rsidR="005F1925" w:rsidRPr="009426B5" w14:paraId="34448CB6" w14:textId="77777777" w:rsidTr="004F24EE">
        <w:trPr>
          <w:trHeight w:val="224"/>
        </w:trPr>
        <w:tc>
          <w:tcPr>
            <w:tcW w:w="2639" w:type="pct"/>
            <w:shd w:val="clear" w:color="auto" w:fill="auto"/>
            <w:vAlign w:val="center"/>
            <w:hideMark/>
          </w:tcPr>
          <w:p w14:paraId="212146E2"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Observed Functionality and Usage </w:t>
            </w:r>
            <w:r w:rsidRPr="009426B5">
              <w:rPr>
                <w:rFonts w:eastAsia="Calibri" w:cs="Arial"/>
                <w:b/>
                <w:color w:val="000000" w:themeColor="text1"/>
                <w:sz w:val="20"/>
                <w:szCs w:val="20"/>
              </w:rPr>
              <w:t>(5 Marks)</w:t>
            </w:r>
          </w:p>
        </w:tc>
        <w:tc>
          <w:tcPr>
            <w:tcW w:w="2361" w:type="pct"/>
            <w:shd w:val="clear" w:color="auto" w:fill="auto"/>
            <w:vAlign w:val="center"/>
            <w:hideMark/>
          </w:tcPr>
          <w:p w14:paraId="14A90C2B"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Functioning and used as intended – 5mks; below – pro-rata basing on team judgement</w:t>
            </w:r>
          </w:p>
        </w:tc>
      </w:tr>
      <w:tr w:rsidR="005F1925" w:rsidRPr="009426B5" w14:paraId="06367B8F" w14:textId="77777777" w:rsidTr="004F24EE">
        <w:trPr>
          <w:trHeight w:val="44"/>
        </w:trPr>
        <w:tc>
          <w:tcPr>
            <w:tcW w:w="5000" w:type="pct"/>
            <w:gridSpan w:val="2"/>
            <w:shd w:val="clear" w:color="auto" w:fill="auto"/>
            <w:vAlign w:val="center"/>
          </w:tcPr>
          <w:p w14:paraId="44D6F9B5" w14:textId="77777777" w:rsidR="005F1925" w:rsidRPr="009426B5" w:rsidRDefault="005F1925" w:rsidP="00292FF3">
            <w:pPr>
              <w:spacing w:after="0"/>
              <w:ind w:left="0" w:right="0" w:firstLine="0"/>
              <w:rPr>
                <w:rFonts w:eastAsia="Calibri" w:cs="Arial"/>
                <w:color w:val="000000" w:themeColor="text1"/>
                <w:sz w:val="20"/>
                <w:szCs w:val="20"/>
              </w:rPr>
            </w:pPr>
          </w:p>
        </w:tc>
      </w:tr>
      <w:tr w:rsidR="005F1925" w:rsidRPr="009426B5" w14:paraId="6735294D" w14:textId="77777777" w:rsidTr="004F24EE">
        <w:trPr>
          <w:trHeight w:val="44"/>
        </w:trPr>
        <w:tc>
          <w:tcPr>
            <w:tcW w:w="5000" w:type="pct"/>
            <w:gridSpan w:val="2"/>
            <w:shd w:val="clear" w:color="auto" w:fill="auto"/>
            <w:vAlign w:val="center"/>
          </w:tcPr>
          <w:p w14:paraId="732ED884"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bCs/>
                <w:color w:val="000000" w:themeColor="text1"/>
                <w:sz w:val="20"/>
                <w:szCs w:val="20"/>
              </w:rPr>
              <w:t>Objective 4</w:t>
            </w:r>
            <w:r w:rsidRPr="009426B5">
              <w:rPr>
                <w:rFonts w:eastAsia="Calibri" w:cs="Arial"/>
                <w:color w:val="000000" w:themeColor="text1"/>
                <w:sz w:val="20"/>
                <w:szCs w:val="20"/>
              </w:rPr>
              <w:t>: To assess the adequacy and fulfilment of implemented environmental, Health, social &amp; safety measures (</w:t>
            </w:r>
            <w:r w:rsidRPr="009426B5">
              <w:rPr>
                <w:rFonts w:eastAsia="Calibri" w:cs="Arial"/>
                <w:b/>
                <w:color w:val="000000" w:themeColor="text1"/>
                <w:sz w:val="20"/>
                <w:szCs w:val="20"/>
              </w:rPr>
              <w:t>Environment – Max Points - 20)</w:t>
            </w:r>
          </w:p>
        </w:tc>
      </w:tr>
      <w:tr w:rsidR="005F1925" w:rsidRPr="009426B5" w14:paraId="72FB0B5E" w14:textId="77777777" w:rsidTr="004F24EE">
        <w:trPr>
          <w:trHeight w:val="44"/>
        </w:trPr>
        <w:tc>
          <w:tcPr>
            <w:tcW w:w="5000" w:type="pct"/>
            <w:gridSpan w:val="2"/>
            <w:shd w:val="clear" w:color="auto" w:fill="auto"/>
            <w:vAlign w:val="center"/>
          </w:tcPr>
          <w:p w14:paraId="7D7E57CB"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b/>
                <w:bCs/>
                <w:color w:val="000000" w:themeColor="text1"/>
                <w:sz w:val="20"/>
                <w:szCs w:val="20"/>
              </w:rPr>
              <w:t>Sub objective 4.1:</w:t>
            </w:r>
            <w:r w:rsidRPr="009426B5">
              <w:rPr>
                <w:rFonts w:eastAsia="Calibri" w:cs="Arial"/>
                <w:color w:val="000000" w:themeColor="text1"/>
                <w:sz w:val="20"/>
                <w:szCs w:val="20"/>
              </w:rPr>
              <w:t xml:space="preserve"> To assess the presence and fulfilment of ESIA/ESMF or environmental screening report </w:t>
            </w:r>
            <w:r w:rsidRPr="009426B5">
              <w:rPr>
                <w:rFonts w:eastAsia="Calibri" w:cs="Arial"/>
                <w:b/>
                <w:color w:val="000000" w:themeColor="text1"/>
                <w:sz w:val="20"/>
                <w:szCs w:val="20"/>
              </w:rPr>
              <w:t>(20 Marks)</w:t>
            </w:r>
          </w:p>
        </w:tc>
      </w:tr>
      <w:tr w:rsidR="005F1925" w:rsidRPr="009426B5" w14:paraId="6FF165F5" w14:textId="77777777" w:rsidTr="004F24EE">
        <w:trPr>
          <w:trHeight w:val="44"/>
        </w:trPr>
        <w:tc>
          <w:tcPr>
            <w:tcW w:w="2639" w:type="pct"/>
            <w:shd w:val="clear" w:color="auto" w:fill="auto"/>
            <w:vAlign w:val="center"/>
          </w:tcPr>
          <w:p w14:paraId="23F00279"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Presence of Screening report, or ESIA/ESMF or Project brief </w:t>
            </w:r>
            <w:r w:rsidRPr="009426B5">
              <w:rPr>
                <w:rFonts w:eastAsia="Calibri" w:cs="Arial"/>
                <w:b/>
                <w:color w:val="000000" w:themeColor="text1"/>
                <w:sz w:val="20"/>
                <w:szCs w:val="20"/>
              </w:rPr>
              <w:t>(5 Marks)</w:t>
            </w:r>
          </w:p>
        </w:tc>
        <w:tc>
          <w:tcPr>
            <w:tcW w:w="2361" w:type="pct"/>
            <w:shd w:val="clear" w:color="auto" w:fill="auto"/>
            <w:vAlign w:val="center"/>
          </w:tcPr>
          <w:p w14:paraId="499B9008"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Screening report, or ESIA/ESMF or Project brief – 5 marks, otherwise 0</w:t>
            </w:r>
          </w:p>
        </w:tc>
      </w:tr>
      <w:tr w:rsidR="005F1925" w:rsidRPr="009426B5" w14:paraId="1173AC25" w14:textId="77777777" w:rsidTr="004F24EE">
        <w:trPr>
          <w:trHeight w:val="44"/>
        </w:trPr>
        <w:tc>
          <w:tcPr>
            <w:tcW w:w="2639" w:type="pct"/>
            <w:shd w:val="clear" w:color="auto" w:fill="auto"/>
            <w:vAlign w:val="center"/>
          </w:tcPr>
          <w:p w14:paraId="1AE16D27"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Evidence of fulfilment of the requirements in the Screening report, or ESIA/ESMF or Project brief </w:t>
            </w:r>
            <w:r w:rsidRPr="009426B5">
              <w:rPr>
                <w:rFonts w:eastAsia="Calibri" w:cs="Arial"/>
                <w:b/>
                <w:color w:val="000000" w:themeColor="text1"/>
                <w:sz w:val="20"/>
                <w:szCs w:val="20"/>
              </w:rPr>
              <w:t>(5 Marks)</w:t>
            </w:r>
          </w:p>
        </w:tc>
        <w:tc>
          <w:tcPr>
            <w:tcW w:w="2361" w:type="pct"/>
            <w:shd w:val="clear" w:color="auto" w:fill="auto"/>
            <w:vAlign w:val="center"/>
          </w:tcPr>
          <w:p w14:paraId="55254277"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Evidence of fulfilment of the requirements in the Screening report, or ESIA/ESMF or Project brief – 5 marks, otherwise 0</w:t>
            </w:r>
          </w:p>
        </w:tc>
      </w:tr>
      <w:tr w:rsidR="005F1925" w:rsidRPr="009426B5" w14:paraId="42947144" w14:textId="77777777" w:rsidTr="004F24EE">
        <w:trPr>
          <w:trHeight w:val="44"/>
        </w:trPr>
        <w:tc>
          <w:tcPr>
            <w:tcW w:w="2639" w:type="pct"/>
            <w:shd w:val="clear" w:color="auto" w:fill="auto"/>
            <w:vAlign w:val="center"/>
          </w:tcPr>
          <w:p w14:paraId="1D9FC3E9"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Presence of c-ESMP </w:t>
            </w:r>
            <w:r w:rsidRPr="009426B5">
              <w:rPr>
                <w:rFonts w:eastAsia="Calibri" w:cs="Arial"/>
                <w:b/>
                <w:color w:val="000000" w:themeColor="text1"/>
                <w:sz w:val="20"/>
                <w:szCs w:val="20"/>
              </w:rPr>
              <w:t>(5 Marks)</w:t>
            </w:r>
          </w:p>
        </w:tc>
        <w:tc>
          <w:tcPr>
            <w:tcW w:w="2361" w:type="pct"/>
            <w:shd w:val="clear" w:color="auto" w:fill="auto"/>
            <w:vAlign w:val="center"/>
          </w:tcPr>
          <w:p w14:paraId="152B8B87"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Presence of c-ESMP – 5 marks, otherwise 0</w:t>
            </w:r>
          </w:p>
        </w:tc>
      </w:tr>
      <w:tr w:rsidR="005F1925" w:rsidRPr="009426B5" w14:paraId="3E29F156" w14:textId="77777777" w:rsidTr="004F24EE">
        <w:trPr>
          <w:trHeight w:val="44"/>
        </w:trPr>
        <w:tc>
          <w:tcPr>
            <w:tcW w:w="2639" w:type="pct"/>
            <w:shd w:val="clear" w:color="auto" w:fill="auto"/>
            <w:vAlign w:val="center"/>
          </w:tcPr>
          <w:p w14:paraId="53CA1285"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 xml:space="preserve">Evidence of fulfillment of c-ESMP measures </w:t>
            </w:r>
            <w:r w:rsidRPr="009426B5">
              <w:rPr>
                <w:rFonts w:eastAsia="Calibri" w:cs="Arial"/>
                <w:b/>
                <w:color w:val="000000" w:themeColor="text1"/>
                <w:sz w:val="20"/>
                <w:szCs w:val="20"/>
              </w:rPr>
              <w:t>(5 Marks)</w:t>
            </w:r>
          </w:p>
        </w:tc>
        <w:tc>
          <w:tcPr>
            <w:tcW w:w="2361" w:type="pct"/>
            <w:shd w:val="clear" w:color="auto" w:fill="auto"/>
            <w:vAlign w:val="center"/>
          </w:tcPr>
          <w:p w14:paraId="0A3569D6" w14:textId="77777777" w:rsidR="005F1925" w:rsidRPr="009426B5" w:rsidRDefault="005F1925" w:rsidP="00292FF3">
            <w:pPr>
              <w:spacing w:after="0"/>
              <w:ind w:left="0" w:right="0" w:firstLine="0"/>
              <w:rPr>
                <w:rFonts w:eastAsia="Calibri" w:cs="Arial"/>
                <w:color w:val="000000" w:themeColor="text1"/>
                <w:sz w:val="20"/>
                <w:szCs w:val="20"/>
              </w:rPr>
            </w:pPr>
            <w:r w:rsidRPr="009426B5">
              <w:rPr>
                <w:rFonts w:eastAsia="Calibri" w:cs="Arial"/>
                <w:color w:val="000000" w:themeColor="text1"/>
                <w:sz w:val="20"/>
                <w:szCs w:val="20"/>
              </w:rPr>
              <w:t>Evidence of fulfillment of c-ESMP measures – 5 marks, otherwise 0</w:t>
            </w:r>
          </w:p>
        </w:tc>
      </w:tr>
    </w:tbl>
    <w:p w14:paraId="317451F5" w14:textId="77777777" w:rsidR="005F1925" w:rsidRPr="009426B5" w:rsidRDefault="005F1925" w:rsidP="00292FF3">
      <w:pPr>
        <w:spacing w:before="120" w:after="120"/>
        <w:ind w:left="0" w:right="0" w:firstLine="0"/>
        <w:rPr>
          <w:rFonts w:eastAsia="DengXian" w:cs="Arial"/>
          <w:iCs/>
          <w:color w:val="000000" w:themeColor="text1"/>
          <w:sz w:val="20"/>
          <w:szCs w:val="20"/>
        </w:rPr>
      </w:pPr>
    </w:p>
    <w:p w14:paraId="5678FA78" w14:textId="77777777" w:rsidR="005F1925" w:rsidRPr="009426B5" w:rsidRDefault="005F1925" w:rsidP="00292FF3">
      <w:pPr>
        <w:spacing w:before="120" w:after="120"/>
        <w:ind w:left="0" w:right="0" w:firstLine="0"/>
        <w:rPr>
          <w:rFonts w:eastAsia="DengXian" w:cs="Arial"/>
          <w:iCs/>
          <w:color w:val="000000" w:themeColor="text1"/>
          <w:sz w:val="20"/>
          <w:szCs w:val="20"/>
        </w:rPr>
      </w:pPr>
      <w:r w:rsidRPr="009426B5">
        <w:rPr>
          <w:rFonts w:eastAsia="DengXian" w:cs="Arial"/>
          <w:iCs/>
          <w:color w:val="000000" w:themeColor="text1"/>
          <w:sz w:val="20"/>
          <w:szCs w:val="20"/>
        </w:rPr>
        <w:t>The scoring for the economy parameters shall be based on a comparison across implementing entities as detailed in Table 2 below;</w:t>
      </w:r>
    </w:p>
    <w:p w14:paraId="7A2DBEF5" w14:textId="77777777" w:rsidR="005F1925" w:rsidRPr="009426B5" w:rsidRDefault="005F1925" w:rsidP="00292FF3">
      <w:pPr>
        <w:spacing w:before="120" w:after="120"/>
        <w:ind w:left="0" w:right="0" w:firstLine="0"/>
        <w:rPr>
          <w:rFonts w:eastAsia="Batang" w:cs="Arial"/>
          <w:iCs/>
          <w:color w:val="000000" w:themeColor="text1"/>
          <w:sz w:val="20"/>
          <w:szCs w:val="20"/>
        </w:rPr>
      </w:pPr>
      <w:r w:rsidRPr="009426B5">
        <w:rPr>
          <w:rFonts w:eastAsia="DengXian" w:cs="Arial"/>
          <w:b/>
          <w:iCs/>
          <w:color w:val="000000" w:themeColor="text1"/>
          <w:sz w:val="20"/>
          <w:szCs w:val="20"/>
          <w:u w:val="single"/>
        </w:rPr>
        <w:t>Table 2:</w:t>
      </w:r>
      <w:r w:rsidRPr="009426B5">
        <w:rPr>
          <w:rFonts w:eastAsia="DengXian" w:cs="Arial"/>
          <w:b/>
          <w:iCs/>
          <w:color w:val="000000" w:themeColor="text1"/>
          <w:sz w:val="20"/>
          <w:szCs w:val="20"/>
          <w:u w:val="single"/>
        </w:rPr>
        <w:tab/>
        <w:t>Assessment criteria for Economy Parameters</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433"/>
        <w:gridCol w:w="961"/>
        <w:gridCol w:w="10544"/>
      </w:tblGrid>
      <w:tr w:rsidR="005F1925" w:rsidRPr="009426B5" w14:paraId="6C9FD32E" w14:textId="77777777" w:rsidTr="004F24EE">
        <w:trPr>
          <w:trHeight w:val="214"/>
        </w:trPr>
        <w:tc>
          <w:tcPr>
            <w:tcW w:w="873" w:type="pct"/>
            <w:shd w:val="clear" w:color="auto" w:fill="auto"/>
            <w:vAlign w:val="center"/>
          </w:tcPr>
          <w:p w14:paraId="4803B663" w14:textId="77777777" w:rsidR="005F1925" w:rsidRPr="009426B5" w:rsidRDefault="005F1925" w:rsidP="00292FF3">
            <w:pPr>
              <w:spacing w:after="0"/>
              <w:ind w:left="0" w:right="0" w:firstLine="0"/>
              <w:rPr>
                <w:rFonts w:cs="Arial"/>
                <w:b/>
                <w:iCs/>
                <w:color w:val="000000" w:themeColor="text1"/>
                <w:sz w:val="20"/>
                <w:szCs w:val="20"/>
              </w:rPr>
            </w:pPr>
            <w:r w:rsidRPr="009426B5">
              <w:rPr>
                <w:rFonts w:cs="Arial"/>
                <w:b/>
                <w:iCs/>
                <w:color w:val="000000" w:themeColor="text1"/>
                <w:sz w:val="20"/>
                <w:szCs w:val="20"/>
              </w:rPr>
              <w:t>Economy Parameter</w:t>
            </w:r>
          </w:p>
        </w:tc>
        <w:tc>
          <w:tcPr>
            <w:tcW w:w="344" w:type="pct"/>
            <w:shd w:val="clear" w:color="auto" w:fill="auto"/>
            <w:vAlign w:val="center"/>
          </w:tcPr>
          <w:p w14:paraId="5178D7B2" w14:textId="77777777" w:rsidR="005F1925" w:rsidRPr="009426B5" w:rsidRDefault="005F1925" w:rsidP="00292FF3">
            <w:pPr>
              <w:spacing w:after="0"/>
              <w:ind w:left="0" w:right="0" w:firstLine="0"/>
              <w:rPr>
                <w:rFonts w:cs="Arial"/>
                <w:b/>
                <w:iCs/>
                <w:color w:val="000000" w:themeColor="text1"/>
                <w:sz w:val="20"/>
                <w:szCs w:val="20"/>
              </w:rPr>
            </w:pPr>
            <w:r w:rsidRPr="009426B5">
              <w:rPr>
                <w:rFonts w:cs="Arial"/>
                <w:b/>
                <w:iCs/>
                <w:color w:val="000000" w:themeColor="text1"/>
                <w:sz w:val="20"/>
                <w:szCs w:val="20"/>
              </w:rPr>
              <w:t xml:space="preserve">Item </w:t>
            </w:r>
          </w:p>
        </w:tc>
        <w:tc>
          <w:tcPr>
            <w:tcW w:w="3783" w:type="pct"/>
          </w:tcPr>
          <w:p w14:paraId="23F79870" w14:textId="77777777" w:rsidR="005F1925" w:rsidRPr="009426B5" w:rsidRDefault="005F1925" w:rsidP="00292FF3">
            <w:pPr>
              <w:spacing w:after="0"/>
              <w:ind w:left="0" w:right="0" w:firstLine="0"/>
              <w:rPr>
                <w:rFonts w:cs="Arial"/>
                <w:b/>
                <w:iCs/>
                <w:color w:val="000000" w:themeColor="text1"/>
                <w:sz w:val="20"/>
                <w:szCs w:val="20"/>
              </w:rPr>
            </w:pPr>
            <w:r w:rsidRPr="009426B5">
              <w:rPr>
                <w:rFonts w:cs="Arial"/>
                <w:b/>
                <w:iCs/>
                <w:color w:val="000000" w:themeColor="text1"/>
                <w:sz w:val="20"/>
                <w:szCs w:val="20"/>
              </w:rPr>
              <w:t>Assessment Criteria/methodology</w:t>
            </w:r>
          </w:p>
        </w:tc>
      </w:tr>
      <w:tr w:rsidR="005F1925" w:rsidRPr="009426B5" w14:paraId="6970CB27" w14:textId="77777777" w:rsidTr="004F24EE">
        <w:trPr>
          <w:trHeight w:val="300"/>
        </w:trPr>
        <w:tc>
          <w:tcPr>
            <w:tcW w:w="873" w:type="pct"/>
            <w:vMerge w:val="restart"/>
            <w:shd w:val="clear" w:color="auto" w:fill="auto"/>
            <w:vAlign w:val="center"/>
            <w:hideMark/>
          </w:tcPr>
          <w:p w14:paraId="4A758B63" w14:textId="77777777" w:rsidR="005F1925" w:rsidRPr="009426B5" w:rsidRDefault="005F1925" w:rsidP="00292FF3">
            <w:pPr>
              <w:spacing w:after="0"/>
              <w:ind w:left="0" w:right="0" w:firstLine="0"/>
              <w:rPr>
                <w:rFonts w:cs="Arial"/>
                <w:iCs/>
                <w:color w:val="000000" w:themeColor="text1"/>
                <w:sz w:val="20"/>
                <w:szCs w:val="20"/>
              </w:rPr>
            </w:pPr>
          </w:p>
          <w:p w14:paraId="1A714296" w14:textId="77777777" w:rsidR="005F1925" w:rsidRPr="009426B5" w:rsidRDefault="005F1925" w:rsidP="00292FF3">
            <w:pPr>
              <w:spacing w:after="0"/>
              <w:ind w:left="0" w:right="0" w:firstLine="0"/>
              <w:rPr>
                <w:rFonts w:cs="Arial"/>
                <w:iCs/>
                <w:color w:val="000000" w:themeColor="text1"/>
                <w:sz w:val="20"/>
                <w:szCs w:val="20"/>
              </w:rPr>
            </w:pPr>
            <w:r w:rsidRPr="009426B5">
              <w:rPr>
                <w:rFonts w:eastAsia="Calibri" w:cs="Arial"/>
                <w:iCs/>
                <w:color w:val="000000" w:themeColor="text1"/>
                <w:sz w:val="20"/>
                <w:szCs w:val="20"/>
              </w:rPr>
              <w:lastRenderedPageBreak/>
              <w:t xml:space="preserve">Unit project item costs as per Engineers Estimates. </w:t>
            </w:r>
            <w:r w:rsidRPr="009426B5">
              <w:rPr>
                <w:rFonts w:eastAsia="Calibri" w:cs="Arial"/>
                <w:b/>
                <w:iCs/>
                <w:color w:val="000000" w:themeColor="text1"/>
                <w:sz w:val="20"/>
                <w:szCs w:val="20"/>
              </w:rPr>
              <w:t>(5 Marks)</w:t>
            </w:r>
          </w:p>
        </w:tc>
        <w:tc>
          <w:tcPr>
            <w:tcW w:w="344" w:type="pct"/>
            <w:shd w:val="clear" w:color="auto" w:fill="auto"/>
            <w:vAlign w:val="center"/>
            <w:hideMark/>
          </w:tcPr>
          <w:p w14:paraId="0614445F"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lastRenderedPageBreak/>
              <w:t>Item 1</w:t>
            </w:r>
          </w:p>
        </w:tc>
        <w:tc>
          <w:tcPr>
            <w:tcW w:w="3783" w:type="pct"/>
            <w:vMerge w:val="restart"/>
          </w:tcPr>
          <w:p w14:paraId="528F95C0"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 xml:space="preserve">5 items that are common to the implementing entities’ works contracts shall be selected. The unit costs of each of these items shall be obtained from the Engineer’s estimates. The lowest unit cost for a particular item across the Implementing Entities shall be given the maximum score of </w:t>
            </w:r>
            <w:r w:rsidRPr="009426B5">
              <w:rPr>
                <w:rFonts w:cs="Arial"/>
                <w:b/>
                <w:iCs/>
                <w:color w:val="000000" w:themeColor="text1"/>
                <w:sz w:val="20"/>
                <w:szCs w:val="20"/>
              </w:rPr>
              <w:t>1</w:t>
            </w:r>
            <w:r w:rsidRPr="009426B5">
              <w:rPr>
                <w:rFonts w:cs="Arial"/>
                <w:iCs/>
                <w:color w:val="000000" w:themeColor="text1"/>
                <w:sz w:val="20"/>
                <w:szCs w:val="20"/>
              </w:rPr>
              <w:t xml:space="preserve">. The scores </w:t>
            </w:r>
            <w:r w:rsidRPr="009426B5">
              <w:rPr>
                <w:rFonts w:cs="Arial"/>
                <w:b/>
                <w:iCs/>
                <w:color w:val="000000" w:themeColor="text1"/>
                <w:sz w:val="20"/>
                <w:szCs w:val="20"/>
              </w:rPr>
              <w:t>(Si)</w:t>
            </w:r>
            <w:r w:rsidRPr="009426B5">
              <w:rPr>
                <w:rFonts w:cs="Arial"/>
                <w:iCs/>
                <w:color w:val="000000" w:themeColor="text1"/>
                <w:sz w:val="20"/>
                <w:szCs w:val="20"/>
              </w:rPr>
              <w:t xml:space="preserve"> of the other Implementing Entities for </w:t>
            </w:r>
            <w:r w:rsidRPr="009426B5">
              <w:rPr>
                <w:rFonts w:cs="Arial"/>
                <w:iCs/>
                <w:color w:val="000000" w:themeColor="text1"/>
                <w:sz w:val="20"/>
                <w:szCs w:val="20"/>
              </w:rPr>
              <w:lastRenderedPageBreak/>
              <w:t xml:space="preserve">that particular item will be computed using the formula; </w:t>
            </w:r>
            <m:oMath>
              <m:r>
                <m:rPr>
                  <m:sty m:val="b"/>
                </m:rPr>
                <w:rPr>
                  <w:rFonts w:ascii="Cambria Math" w:hAnsi="Cambria Math" w:cs="Arial"/>
                  <w:color w:val="000000" w:themeColor="text1"/>
                  <w:sz w:val="20"/>
                  <w:szCs w:val="20"/>
                </w:rPr>
                <m:t>Si=1 x Fm/F</m:t>
              </m:r>
            </m:oMath>
            <w:r w:rsidRPr="009426B5">
              <w:rPr>
                <w:rFonts w:cs="Arial"/>
                <w:iCs/>
                <w:color w:val="000000" w:themeColor="text1"/>
                <w:sz w:val="20"/>
                <w:szCs w:val="20"/>
              </w:rPr>
              <w:t xml:space="preserve"> in which Fm is the lowest unit cost for a particular item across all the Implementing Entities and F is the unit cost of a particular item for the entity under consideration. Each of the items selected will be assessed separately across all the Implementing Entities. The average unit cost shall be used in cases where the unit cost for a particular item varies within the same contract. The total score for this parameter for the entity shall be the sum of the scores obtained for all the 5 items selected.</w:t>
            </w:r>
          </w:p>
        </w:tc>
      </w:tr>
      <w:tr w:rsidR="005F1925" w:rsidRPr="009426B5" w14:paraId="3FD4EA01" w14:textId="77777777" w:rsidTr="004F24EE">
        <w:trPr>
          <w:trHeight w:val="253"/>
        </w:trPr>
        <w:tc>
          <w:tcPr>
            <w:tcW w:w="873" w:type="pct"/>
            <w:vMerge/>
            <w:vAlign w:val="center"/>
            <w:hideMark/>
          </w:tcPr>
          <w:p w14:paraId="272E804B"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3DFC9104"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2</w:t>
            </w:r>
          </w:p>
        </w:tc>
        <w:tc>
          <w:tcPr>
            <w:tcW w:w="3783" w:type="pct"/>
            <w:vMerge/>
          </w:tcPr>
          <w:p w14:paraId="1D542324"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091CDCE3" w14:textId="77777777" w:rsidTr="004F24EE">
        <w:trPr>
          <w:trHeight w:val="73"/>
        </w:trPr>
        <w:tc>
          <w:tcPr>
            <w:tcW w:w="873" w:type="pct"/>
            <w:vMerge/>
            <w:vAlign w:val="center"/>
            <w:hideMark/>
          </w:tcPr>
          <w:p w14:paraId="6621FE9B"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41315CC5"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3</w:t>
            </w:r>
          </w:p>
        </w:tc>
        <w:tc>
          <w:tcPr>
            <w:tcW w:w="3783" w:type="pct"/>
            <w:vMerge/>
          </w:tcPr>
          <w:p w14:paraId="1DC0D0F4"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1477FB5E" w14:textId="77777777" w:rsidTr="004F24EE">
        <w:trPr>
          <w:trHeight w:val="300"/>
        </w:trPr>
        <w:tc>
          <w:tcPr>
            <w:tcW w:w="873" w:type="pct"/>
            <w:vMerge/>
            <w:vAlign w:val="center"/>
            <w:hideMark/>
          </w:tcPr>
          <w:p w14:paraId="3352A571"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04A1A3A4"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4</w:t>
            </w:r>
          </w:p>
        </w:tc>
        <w:tc>
          <w:tcPr>
            <w:tcW w:w="3783" w:type="pct"/>
            <w:vMerge/>
          </w:tcPr>
          <w:p w14:paraId="480F77E9"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7F0881A2" w14:textId="77777777" w:rsidTr="004F24EE">
        <w:trPr>
          <w:trHeight w:val="457"/>
        </w:trPr>
        <w:tc>
          <w:tcPr>
            <w:tcW w:w="873" w:type="pct"/>
            <w:vMerge/>
            <w:vAlign w:val="center"/>
            <w:hideMark/>
          </w:tcPr>
          <w:p w14:paraId="59F2F0D5"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580DF13F"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5</w:t>
            </w:r>
          </w:p>
        </w:tc>
        <w:tc>
          <w:tcPr>
            <w:tcW w:w="3783" w:type="pct"/>
            <w:vMerge/>
          </w:tcPr>
          <w:p w14:paraId="29ECDDDF"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6ECF1646" w14:textId="77777777" w:rsidTr="004F24EE">
        <w:trPr>
          <w:trHeight w:val="300"/>
        </w:trPr>
        <w:tc>
          <w:tcPr>
            <w:tcW w:w="873" w:type="pct"/>
            <w:vMerge w:val="restart"/>
            <w:shd w:val="clear" w:color="auto" w:fill="auto"/>
            <w:vAlign w:val="center"/>
            <w:hideMark/>
          </w:tcPr>
          <w:p w14:paraId="04622AF4" w14:textId="77777777" w:rsidR="005F1925" w:rsidRPr="009426B5" w:rsidRDefault="005F1925" w:rsidP="00292FF3">
            <w:pPr>
              <w:spacing w:after="0"/>
              <w:ind w:left="0" w:right="0" w:firstLine="0"/>
              <w:rPr>
                <w:rFonts w:cs="Arial"/>
                <w:iCs/>
                <w:color w:val="000000" w:themeColor="text1"/>
                <w:sz w:val="20"/>
                <w:szCs w:val="20"/>
              </w:rPr>
            </w:pPr>
            <w:r w:rsidRPr="009426B5">
              <w:rPr>
                <w:rFonts w:eastAsia="Calibri" w:cs="Arial"/>
                <w:iCs/>
                <w:color w:val="000000" w:themeColor="text1"/>
                <w:sz w:val="20"/>
                <w:szCs w:val="20"/>
              </w:rPr>
              <w:t xml:space="preserve">Unit project item costs as per signed Contracts </w:t>
            </w:r>
            <w:r w:rsidRPr="009426B5">
              <w:rPr>
                <w:rFonts w:eastAsia="Calibri" w:cs="Arial"/>
                <w:b/>
                <w:iCs/>
                <w:color w:val="000000" w:themeColor="text1"/>
                <w:sz w:val="20"/>
                <w:szCs w:val="20"/>
              </w:rPr>
              <w:t>(5 Marks)</w:t>
            </w:r>
          </w:p>
        </w:tc>
        <w:tc>
          <w:tcPr>
            <w:tcW w:w="344" w:type="pct"/>
            <w:shd w:val="clear" w:color="auto" w:fill="auto"/>
            <w:vAlign w:val="center"/>
            <w:hideMark/>
          </w:tcPr>
          <w:p w14:paraId="451672EF"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1</w:t>
            </w:r>
          </w:p>
        </w:tc>
        <w:tc>
          <w:tcPr>
            <w:tcW w:w="3783" w:type="pct"/>
            <w:vMerge w:val="restart"/>
          </w:tcPr>
          <w:p w14:paraId="09441FAE"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 xml:space="preserve">5 items that are common to the Implementing Entities’ works contracts shall be selected. The unit costs of each of these items shall be obtained from the contracts. </w:t>
            </w:r>
          </w:p>
          <w:p w14:paraId="15801C6C"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 xml:space="preserve">The lowest unit cost for a particular item across all the entities shall be given the maximum score of </w:t>
            </w:r>
            <w:r w:rsidRPr="009426B5">
              <w:rPr>
                <w:rFonts w:cs="Arial"/>
                <w:b/>
                <w:iCs/>
                <w:color w:val="000000" w:themeColor="text1"/>
                <w:sz w:val="20"/>
                <w:szCs w:val="20"/>
              </w:rPr>
              <w:t>2</w:t>
            </w:r>
            <w:r w:rsidRPr="009426B5">
              <w:rPr>
                <w:rFonts w:cs="Arial"/>
                <w:iCs/>
                <w:color w:val="000000" w:themeColor="text1"/>
                <w:sz w:val="20"/>
                <w:szCs w:val="20"/>
              </w:rPr>
              <w:t xml:space="preserve">. The scores </w:t>
            </w:r>
            <w:r w:rsidRPr="009426B5">
              <w:rPr>
                <w:rFonts w:cs="Arial"/>
                <w:b/>
                <w:iCs/>
                <w:color w:val="000000" w:themeColor="text1"/>
                <w:sz w:val="20"/>
                <w:szCs w:val="20"/>
              </w:rPr>
              <w:t>(S</w:t>
            </w:r>
            <w:r w:rsidRPr="009426B5">
              <w:rPr>
                <w:rFonts w:cs="Arial"/>
                <w:b/>
                <w:iCs/>
                <w:color w:val="000000" w:themeColor="text1"/>
                <w:sz w:val="20"/>
                <w:szCs w:val="20"/>
                <w:vertAlign w:val="subscript"/>
              </w:rPr>
              <w:t>i</w:t>
            </w:r>
            <w:r w:rsidRPr="009426B5">
              <w:rPr>
                <w:rFonts w:cs="Arial"/>
                <w:b/>
                <w:iCs/>
                <w:color w:val="000000" w:themeColor="text1"/>
                <w:sz w:val="20"/>
                <w:szCs w:val="20"/>
              </w:rPr>
              <w:t>)</w:t>
            </w:r>
            <w:r w:rsidRPr="009426B5">
              <w:rPr>
                <w:rFonts w:cs="Arial"/>
                <w:iCs/>
                <w:color w:val="000000" w:themeColor="text1"/>
                <w:sz w:val="20"/>
                <w:szCs w:val="20"/>
              </w:rPr>
              <w:t xml:space="preserve"> of the other entities for that particular item will be computed using the formula; </w:t>
            </w:r>
            <m:oMath>
              <m:r>
                <m:rPr>
                  <m:sty m:val="b"/>
                </m:rPr>
                <w:rPr>
                  <w:rFonts w:ascii="Cambria Math" w:hAnsi="Cambria Math" w:cs="Arial"/>
                  <w:color w:val="000000" w:themeColor="text1"/>
                  <w:sz w:val="20"/>
                  <w:szCs w:val="20"/>
                </w:rPr>
                <m:t>Si</m:t>
              </m:r>
              <m:r>
                <m:rPr>
                  <m:sty m:val="b"/>
                </m:rPr>
                <w:rPr>
                  <w:rFonts w:ascii="Cambria Math" w:hAnsi="Cambria Math" w:cs="Arial"/>
                  <w:color w:val="000000" w:themeColor="text1"/>
                  <w:sz w:val="20"/>
                  <w:szCs w:val="20"/>
                  <w:vertAlign w:val="subscript"/>
                </w:rPr>
                <m:t>=2 x</m:t>
              </m:r>
              <m:r>
                <m:rPr>
                  <m:sty m:val="b"/>
                </m:rPr>
                <w:rPr>
                  <w:rFonts w:ascii="Cambria Math" w:hAnsi="Cambria Math" w:cs="Arial"/>
                  <w:color w:val="000000" w:themeColor="text1"/>
                  <w:sz w:val="20"/>
                  <w:szCs w:val="20"/>
                </w:rPr>
                <m:t xml:space="preserve"> F</m:t>
              </m:r>
              <m:r>
                <m:rPr>
                  <m:sty m:val="b"/>
                </m:rPr>
                <w:rPr>
                  <w:rFonts w:ascii="Cambria Math" w:hAnsi="Cambria Math" w:cs="Arial"/>
                  <w:color w:val="000000" w:themeColor="text1"/>
                  <w:sz w:val="20"/>
                  <w:szCs w:val="20"/>
                  <w:vertAlign w:val="subscript"/>
                </w:rPr>
                <m:t>m/F</m:t>
              </m:r>
            </m:oMath>
            <w:r w:rsidRPr="009426B5">
              <w:rPr>
                <w:rFonts w:cs="Arial"/>
                <w:b/>
                <w:iCs/>
                <w:color w:val="000000" w:themeColor="text1"/>
                <w:sz w:val="20"/>
                <w:szCs w:val="20"/>
                <w:vertAlign w:val="subscript"/>
              </w:rPr>
              <w:t xml:space="preserve">, </w:t>
            </w:r>
            <w:r w:rsidRPr="009426B5">
              <w:rPr>
                <w:rFonts w:cs="Arial"/>
                <w:b/>
                <w:iCs/>
                <w:color w:val="000000" w:themeColor="text1"/>
                <w:sz w:val="20"/>
                <w:szCs w:val="20"/>
              </w:rPr>
              <w:t xml:space="preserve"> </w:t>
            </w:r>
            <w:r w:rsidRPr="009426B5">
              <w:rPr>
                <w:rFonts w:cs="Arial"/>
                <w:iCs/>
                <w:color w:val="000000" w:themeColor="text1"/>
                <w:sz w:val="20"/>
                <w:szCs w:val="20"/>
              </w:rPr>
              <w:t xml:space="preserve">in which </w:t>
            </w:r>
            <w:r w:rsidRPr="009426B5">
              <w:rPr>
                <w:rFonts w:cs="Arial"/>
                <w:b/>
                <w:iCs/>
                <w:color w:val="000000" w:themeColor="text1"/>
                <w:sz w:val="20"/>
                <w:szCs w:val="20"/>
              </w:rPr>
              <w:t>F</w:t>
            </w:r>
            <w:r w:rsidRPr="009426B5">
              <w:rPr>
                <w:rFonts w:cs="Arial"/>
                <w:b/>
                <w:iCs/>
                <w:color w:val="000000" w:themeColor="text1"/>
                <w:sz w:val="20"/>
                <w:szCs w:val="20"/>
                <w:vertAlign w:val="subscript"/>
              </w:rPr>
              <w:t>m</w:t>
            </w:r>
            <w:r w:rsidRPr="009426B5">
              <w:rPr>
                <w:rFonts w:cs="Arial"/>
                <w:iCs/>
                <w:color w:val="000000" w:themeColor="text1"/>
                <w:sz w:val="20"/>
                <w:szCs w:val="20"/>
              </w:rPr>
              <w:t xml:space="preserve"> is the lowest unit cost for a particular item across all the entities and </w:t>
            </w:r>
            <w:r w:rsidRPr="009426B5">
              <w:rPr>
                <w:rFonts w:cs="Arial"/>
                <w:b/>
                <w:iCs/>
                <w:color w:val="000000" w:themeColor="text1"/>
                <w:sz w:val="20"/>
                <w:szCs w:val="20"/>
              </w:rPr>
              <w:t>F</w:t>
            </w:r>
            <w:r w:rsidRPr="009426B5">
              <w:rPr>
                <w:rFonts w:cs="Arial"/>
                <w:iCs/>
                <w:color w:val="000000" w:themeColor="text1"/>
                <w:sz w:val="20"/>
                <w:szCs w:val="20"/>
              </w:rPr>
              <w:t xml:space="preserve"> is the unit cost of a particular item for the entity under consideration. Each of the items selected will be assessed separately across all the entities. The average unit cost shall be used in cases where the unit cost for a particular item varies within the same contract. The total score for this parameter for the entity shall be the sum of the scores obtained for all the 5 items selected.</w:t>
            </w:r>
          </w:p>
        </w:tc>
      </w:tr>
      <w:tr w:rsidR="005F1925" w:rsidRPr="009426B5" w14:paraId="33C5ED72" w14:textId="77777777" w:rsidTr="004F24EE">
        <w:trPr>
          <w:trHeight w:val="38"/>
        </w:trPr>
        <w:tc>
          <w:tcPr>
            <w:tcW w:w="873" w:type="pct"/>
            <w:vMerge/>
            <w:vAlign w:val="center"/>
            <w:hideMark/>
          </w:tcPr>
          <w:p w14:paraId="199680BB"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3DD53ECE"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2</w:t>
            </w:r>
          </w:p>
        </w:tc>
        <w:tc>
          <w:tcPr>
            <w:tcW w:w="3783" w:type="pct"/>
            <w:vMerge/>
          </w:tcPr>
          <w:p w14:paraId="38D73981"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11ADFEC6" w14:textId="77777777" w:rsidTr="004F24EE">
        <w:trPr>
          <w:trHeight w:val="38"/>
        </w:trPr>
        <w:tc>
          <w:tcPr>
            <w:tcW w:w="873" w:type="pct"/>
            <w:vMerge/>
            <w:vAlign w:val="center"/>
            <w:hideMark/>
          </w:tcPr>
          <w:p w14:paraId="4B32F140"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7C5DFEFC"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3</w:t>
            </w:r>
          </w:p>
        </w:tc>
        <w:tc>
          <w:tcPr>
            <w:tcW w:w="3783" w:type="pct"/>
            <w:vMerge/>
          </w:tcPr>
          <w:p w14:paraId="3D0C087A"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57A13915" w14:textId="77777777" w:rsidTr="004F24EE">
        <w:trPr>
          <w:trHeight w:val="38"/>
        </w:trPr>
        <w:tc>
          <w:tcPr>
            <w:tcW w:w="873" w:type="pct"/>
            <w:vMerge/>
            <w:vAlign w:val="center"/>
            <w:hideMark/>
          </w:tcPr>
          <w:p w14:paraId="5B13AC39"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1CC2ECB0"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4</w:t>
            </w:r>
          </w:p>
        </w:tc>
        <w:tc>
          <w:tcPr>
            <w:tcW w:w="3783" w:type="pct"/>
            <w:vMerge/>
          </w:tcPr>
          <w:p w14:paraId="7CFED794"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70769F24" w14:textId="77777777" w:rsidTr="004F24EE">
        <w:trPr>
          <w:trHeight w:val="691"/>
        </w:trPr>
        <w:tc>
          <w:tcPr>
            <w:tcW w:w="873" w:type="pct"/>
            <w:vMerge/>
            <w:vAlign w:val="center"/>
            <w:hideMark/>
          </w:tcPr>
          <w:p w14:paraId="5F17BF42"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2D111EA5"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Item 5</w:t>
            </w:r>
          </w:p>
        </w:tc>
        <w:tc>
          <w:tcPr>
            <w:tcW w:w="3783" w:type="pct"/>
            <w:vMerge/>
          </w:tcPr>
          <w:p w14:paraId="04D1675A"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12AAB212" w14:textId="77777777" w:rsidTr="004F24EE">
        <w:trPr>
          <w:trHeight w:val="340"/>
        </w:trPr>
        <w:tc>
          <w:tcPr>
            <w:tcW w:w="873" w:type="pct"/>
            <w:vMerge w:val="restart"/>
            <w:shd w:val="clear" w:color="auto" w:fill="auto"/>
            <w:vAlign w:val="center"/>
            <w:hideMark/>
          </w:tcPr>
          <w:p w14:paraId="11C411CE" w14:textId="77777777" w:rsidR="005F1925" w:rsidRPr="009426B5" w:rsidRDefault="005F1925" w:rsidP="00292FF3">
            <w:pPr>
              <w:spacing w:after="0"/>
              <w:ind w:left="0" w:right="0" w:firstLine="0"/>
              <w:rPr>
                <w:rFonts w:cs="Arial"/>
                <w:iCs/>
                <w:color w:val="000000" w:themeColor="text1"/>
                <w:sz w:val="20"/>
                <w:szCs w:val="20"/>
              </w:rPr>
            </w:pPr>
            <w:r w:rsidRPr="009426B5">
              <w:rPr>
                <w:rFonts w:eastAsia="Calibri" w:cs="Arial"/>
                <w:iCs/>
                <w:color w:val="000000" w:themeColor="text1"/>
                <w:sz w:val="20"/>
                <w:szCs w:val="20"/>
              </w:rPr>
              <w:t xml:space="preserve">Unit cost per square meter of road works/buildings among the municipalities, DLGs and KCCA. </w:t>
            </w:r>
            <w:r w:rsidRPr="009426B5">
              <w:rPr>
                <w:rFonts w:eastAsia="Calibri" w:cs="Arial"/>
                <w:b/>
                <w:iCs/>
                <w:color w:val="000000" w:themeColor="text1"/>
                <w:sz w:val="20"/>
                <w:szCs w:val="20"/>
              </w:rPr>
              <w:t>(5 Marks)</w:t>
            </w:r>
          </w:p>
        </w:tc>
        <w:tc>
          <w:tcPr>
            <w:tcW w:w="344" w:type="pct"/>
            <w:shd w:val="clear" w:color="auto" w:fill="auto"/>
            <w:vAlign w:val="center"/>
            <w:hideMark/>
          </w:tcPr>
          <w:p w14:paraId="29EBCAB4"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Physical cost</w:t>
            </w:r>
          </w:p>
        </w:tc>
        <w:tc>
          <w:tcPr>
            <w:tcW w:w="3783" w:type="pct"/>
            <w:vMerge w:val="restart"/>
          </w:tcPr>
          <w:p w14:paraId="55CC1E13" w14:textId="77777777" w:rsidR="005F1925" w:rsidRPr="009426B5" w:rsidRDefault="005F1925" w:rsidP="00292FF3">
            <w:pPr>
              <w:spacing w:after="0"/>
              <w:ind w:left="0" w:right="0" w:firstLine="0"/>
              <w:rPr>
                <w:rFonts w:cs="Arial"/>
                <w:iCs/>
                <w:color w:val="000000" w:themeColor="text1"/>
                <w:sz w:val="20"/>
                <w:szCs w:val="20"/>
              </w:rPr>
            </w:pPr>
            <w:r w:rsidRPr="009426B5">
              <w:rPr>
                <w:rFonts w:cs="Arial"/>
                <w:iCs/>
                <w:color w:val="000000" w:themeColor="text1"/>
                <w:sz w:val="20"/>
                <w:szCs w:val="20"/>
              </w:rPr>
              <w:t>The unit cost per square meter of infrastructure shall be obtained by dividing the physical cost</w:t>
            </w:r>
            <w:r w:rsidRPr="009426B5">
              <w:rPr>
                <w:rFonts w:cs="Arial"/>
                <w:iCs/>
                <w:color w:val="000000" w:themeColor="text1"/>
                <w:sz w:val="20"/>
                <w:szCs w:val="20"/>
                <w:vertAlign w:val="superscript"/>
              </w:rPr>
              <w:footnoteReference w:id="21"/>
            </w:r>
            <w:r w:rsidRPr="009426B5">
              <w:rPr>
                <w:rFonts w:cs="Arial"/>
                <w:iCs/>
                <w:color w:val="000000" w:themeColor="text1"/>
                <w:sz w:val="20"/>
                <w:szCs w:val="20"/>
              </w:rPr>
              <w:t xml:space="preserve"> of the works by the area of the works. The lowest unit cost per square meter across the Implementing Entities for a particular category of infrastructure shall be given the maximum score of </w:t>
            </w:r>
            <w:r w:rsidRPr="009426B5">
              <w:rPr>
                <w:rFonts w:cs="Arial"/>
                <w:b/>
                <w:iCs/>
                <w:color w:val="000000" w:themeColor="text1"/>
                <w:sz w:val="20"/>
                <w:szCs w:val="20"/>
              </w:rPr>
              <w:t>5</w:t>
            </w:r>
            <w:r w:rsidRPr="009426B5">
              <w:rPr>
                <w:rFonts w:cs="Arial"/>
                <w:iCs/>
                <w:color w:val="000000" w:themeColor="text1"/>
                <w:sz w:val="20"/>
                <w:szCs w:val="20"/>
              </w:rPr>
              <w:t xml:space="preserve">. The scores </w:t>
            </w:r>
            <w:r w:rsidRPr="009426B5">
              <w:rPr>
                <w:rFonts w:cs="Arial"/>
                <w:b/>
                <w:iCs/>
                <w:color w:val="000000" w:themeColor="text1"/>
                <w:sz w:val="20"/>
                <w:szCs w:val="20"/>
              </w:rPr>
              <w:t>(S)</w:t>
            </w:r>
            <w:r w:rsidRPr="009426B5">
              <w:rPr>
                <w:rFonts w:cs="Arial"/>
                <w:iCs/>
                <w:color w:val="000000" w:themeColor="text1"/>
                <w:sz w:val="20"/>
                <w:szCs w:val="20"/>
              </w:rPr>
              <w:t xml:space="preserve"> of the other entities for similar category of infrastructure will be computed using the formula; </w:t>
            </w:r>
            <m:oMath>
              <m:r>
                <m:rPr>
                  <m:sty m:val="b"/>
                </m:rPr>
                <w:rPr>
                  <w:rFonts w:ascii="Cambria Math" w:hAnsi="Cambria Math" w:cs="Arial"/>
                  <w:color w:val="000000" w:themeColor="text1"/>
                  <w:sz w:val="20"/>
                  <w:szCs w:val="20"/>
                </w:rPr>
                <m:t>S</m:t>
              </m:r>
              <m:r>
                <m:rPr>
                  <m:sty m:val="b"/>
                </m:rPr>
                <w:rPr>
                  <w:rFonts w:ascii="Cambria Math" w:hAnsi="Cambria Math" w:cs="Arial"/>
                  <w:color w:val="000000" w:themeColor="text1"/>
                  <w:sz w:val="20"/>
                  <w:szCs w:val="20"/>
                  <w:vertAlign w:val="subscript"/>
                </w:rPr>
                <m:t>=5 x</m:t>
              </m:r>
              <m:r>
                <m:rPr>
                  <m:sty m:val="b"/>
                </m:rPr>
                <w:rPr>
                  <w:rFonts w:ascii="Cambria Math" w:hAnsi="Cambria Math" w:cs="Arial"/>
                  <w:color w:val="000000" w:themeColor="text1"/>
                  <w:sz w:val="20"/>
                  <w:szCs w:val="20"/>
                </w:rPr>
                <m:t xml:space="preserve"> F</m:t>
              </m:r>
              <m:r>
                <m:rPr>
                  <m:sty m:val="b"/>
                </m:rPr>
                <w:rPr>
                  <w:rFonts w:ascii="Cambria Math" w:hAnsi="Cambria Math" w:cs="Arial"/>
                  <w:color w:val="000000" w:themeColor="text1"/>
                  <w:sz w:val="20"/>
                  <w:szCs w:val="20"/>
                  <w:vertAlign w:val="subscript"/>
                </w:rPr>
                <m:t>m/F</m:t>
              </m:r>
            </m:oMath>
            <w:r w:rsidRPr="009426B5">
              <w:rPr>
                <w:rFonts w:cs="Arial"/>
                <w:b/>
                <w:iCs/>
                <w:color w:val="000000" w:themeColor="text1"/>
                <w:sz w:val="20"/>
                <w:szCs w:val="20"/>
                <w:vertAlign w:val="subscript"/>
              </w:rPr>
              <w:t xml:space="preserve">, </w:t>
            </w:r>
            <w:r w:rsidRPr="009426B5">
              <w:rPr>
                <w:rFonts w:cs="Arial"/>
                <w:b/>
                <w:iCs/>
                <w:color w:val="000000" w:themeColor="text1"/>
                <w:sz w:val="20"/>
                <w:szCs w:val="20"/>
              </w:rPr>
              <w:t xml:space="preserve"> </w:t>
            </w:r>
            <w:r w:rsidRPr="009426B5">
              <w:rPr>
                <w:rFonts w:cs="Arial"/>
                <w:iCs/>
                <w:color w:val="000000" w:themeColor="text1"/>
                <w:sz w:val="20"/>
                <w:szCs w:val="20"/>
              </w:rPr>
              <w:t xml:space="preserve">in which </w:t>
            </w:r>
            <w:r w:rsidRPr="009426B5">
              <w:rPr>
                <w:rFonts w:cs="Arial"/>
                <w:b/>
                <w:iCs/>
                <w:color w:val="000000" w:themeColor="text1"/>
                <w:sz w:val="20"/>
                <w:szCs w:val="20"/>
              </w:rPr>
              <w:t>Fm</w:t>
            </w:r>
            <w:r w:rsidRPr="009426B5">
              <w:rPr>
                <w:rFonts w:cs="Arial"/>
                <w:iCs/>
                <w:color w:val="000000" w:themeColor="text1"/>
                <w:sz w:val="20"/>
                <w:szCs w:val="20"/>
              </w:rPr>
              <w:t xml:space="preserve"> is the lowest unit cost per square meter for a similar category of infrastructure across all the entities and </w:t>
            </w:r>
            <w:r w:rsidRPr="009426B5">
              <w:rPr>
                <w:rFonts w:cs="Arial"/>
                <w:b/>
                <w:iCs/>
                <w:color w:val="000000" w:themeColor="text1"/>
                <w:sz w:val="20"/>
                <w:szCs w:val="20"/>
              </w:rPr>
              <w:t>F</w:t>
            </w:r>
            <w:r w:rsidRPr="009426B5">
              <w:rPr>
                <w:rFonts w:cs="Arial"/>
                <w:iCs/>
                <w:color w:val="000000" w:themeColor="text1"/>
                <w:sz w:val="20"/>
                <w:szCs w:val="20"/>
              </w:rPr>
              <w:t xml:space="preserve"> is the unit cost per square meter of a similar infrastructure category for the entity under consideration.</w:t>
            </w:r>
          </w:p>
        </w:tc>
      </w:tr>
      <w:tr w:rsidR="005F1925" w:rsidRPr="009426B5" w14:paraId="082BCE8A" w14:textId="77777777" w:rsidTr="004F24EE">
        <w:trPr>
          <w:trHeight w:val="300"/>
        </w:trPr>
        <w:tc>
          <w:tcPr>
            <w:tcW w:w="873" w:type="pct"/>
            <w:vMerge/>
            <w:vAlign w:val="center"/>
            <w:hideMark/>
          </w:tcPr>
          <w:p w14:paraId="397E16FC"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35448F19" w14:textId="77777777" w:rsidR="005F1925" w:rsidRPr="009426B5" w:rsidRDefault="005F1925" w:rsidP="00292FF3">
            <w:pPr>
              <w:spacing w:after="200"/>
              <w:ind w:left="0" w:right="0" w:firstLine="0"/>
              <w:rPr>
                <w:rFonts w:cs="Arial"/>
                <w:iCs/>
                <w:color w:val="000000" w:themeColor="text1"/>
                <w:sz w:val="20"/>
                <w:szCs w:val="20"/>
              </w:rPr>
            </w:pPr>
            <w:r w:rsidRPr="009426B5">
              <w:rPr>
                <w:rFonts w:cs="Arial"/>
                <w:iCs/>
                <w:color w:val="000000" w:themeColor="text1"/>
                <w:sz w:val="20"/>
                <w:szCs w:val="20"/>
              </w:rPr>
              <w:t>Area</w:t>
            </w:r>
          </w:p>
        </w:tc>
        <w:tc>
          <w:tcPr>
            <w:tcW w:w="3783" w:type="pct"/>
            <w:vMerge/>
          </w:tcPr>
          <w:p w14:paraId="22328BD9" w14:textId="77777777" w:rsidR="005F1925" w:rsidRPr="009426B5" w:rsidRDefault="005F1925" w:rsidP="00292FF3">
            <w:pPr>
              <w:spacing w:after="200"/>
              <w:ind w:left="0" w:right="0" w:firstLine="0"/>
              <w:rPr>
                <w:rFonts w:cs="Arial"/>
                <w:iCs/>
                <w:color w:val="000000" w:themeColor="text1"/>
                <w:sz w:val="20"/>
                <w:szCs w:val="20"/>
              </w:rPr>
            </w:pPr>
          </w:p>
        </w:tc>
      </w:tr>
      <w:tr w:rsidR="005F1925" w:rsidRPr="009426B5" w14:paraId="62EA8B95" w14:textId="77777777" w:rsidTr="004F24EE">
        <w:trPr>
          <w:trHeight w:val="457"/>
        </w:trPr>
        <w:tc>
          <w:tcPr>
            <w:tcW w:w="873" w:type="pct"/>
            <w:vMerge/>
            <w:vAlign w:val="center"/>
            <w:hideMark/>
          </w:tcPr>
          <w:p w14:paraId="139F3B48" w14:textId="77777777" w:rsidR="005F1925" w:rsidRPr="009426B5" w:rsidRDefault="005F1925" w:rsidP="00292FF3">
            <w:pPr>
              <w:spacing w:after="200"/>
              <w:ind w:left="0" w:right="0" w:firstLine="0"/>
              <w:rPr>
                <w:rFonts w:cs="Arial"/>
                <w:iCs/>
                <w:color w:val="000000" w:themeColor="text1"/>
                <w:sz w:val="20"/>
                <w:szCs w:val="20"/>
              </w:rPr>
            </w:pPr>
          </w:p>
        </w:tc>
        <w:tc>
          <w:tcPr>
            <w:tcW w:w="344" w:type="pct"/>
            <w:shd w:val="clear" w:color="auto" w:fill="auto"/>
            <w:vAlign w:val="center"/>
            <w:hideMark/>
          </w:tcPr>
          <w:p w14:paraId="5EB20701" w14:textId="77777777" w:rsidR="005F1925" w:rsidRPr="009426B5" w:rsidRDefault="005F1925" w:rsidP="00292FF3">
            <w:pPr>
              <w:spacing w:after="200"/>
              <w:ind w:left="0" w:right="0" w:firstLine="0"/>
              <w:rPr>
                <w:rFonts w:cs="Arial"/>
                <w:iCs/>
                <w:color w:val="000000" w:themeColor="text1"/>
                <w:sz w:val="20"/>
                <w:szCs w:val="20"/>
              </w:rPr>
            </w:pPr>
            <w:r w:rsidRPr="009426B5">
              <w:rPr>
                <w:rFonts w:cs="Arial"/>
                <w:iCs/>
                <w:color w:val="000000" w:themeColor="text1"/>
                <w:sz w:val="20"/>
                <w:szCs w:val="20"/>
              </w:rPr>
              <w:t>Unit cost</w:t>
            </w:r>
          </w:p>
        </w:tc>
        <w:tc>
          <w:tcPr>
            <w:tcW w:w="3783" w:type="pct"/>
            <w:vMerge/>
          </w:tcPr>
          <w:p w14:paraId="6EC3A700" w14:textId="77777777" w:rsidR="005F1925" w:rsidRPr="009426B5" w:rsidRDefault="005F1925" w:rsidP="00292FF3">
            <w:pPr>
              <w:spacing w:after="200"/>
              <w:ind w:left="0" w:right="0" w:firstLine="0"/>
              <w:rPr>
                <w:rFonts w:cs="Arial"/>
                <w:iCs/>
                <w:color w:val="000000" w:themeColor="text1"/>
                <w:sz w:val="20"/>
                <w:szCs w:val="20"/>
              </w:rPr>
            </w:pPr>
          </w:p>
        </w:tc>
      </w:tr>
    </w:tbl>
    <w:p w14:paraId="5AF9B236" w14:textId="77777777" w:rsidR="005F1925" w:rsidRPr="009426B5" w:rsidRDefault="005F1925" w:rsidP="00292FF3">
      <w:pPr>
        <w:spacing w:after="200"/>
        <w:ind w:left="0" w:right="0" w:firstLine="0"/>
        <w:rPr>
          <w:rFonts w:eastAsia="DengXian" w:cs="Arial"/>
          <w:iCs/>
          <w:color w:val="000000" w:themeColor="text1"/>
          <w:sz w:val="20"/>
          <w:szCs w:val="20"/>
        </w:rPr>
      </w:pPr>
    </w:p>
    <w:p w14:paraId="24D967F1" w14:textId="7DD7A9CF" w:rsidR="005F1925" w:rsidRPr="009426B5" w:rsidRDefault="005F1925" w:rsidP="00292FF3">
      <w:pPr>
        <w:spacing w:after="20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t xml:space="preserve">DLI 7: Average Percentage scores achieved by </w:t>
      </w:r>
      <w:r w:rsidR="00C16537" w:rsidRPr="009426B5">
        <w:rPr>
          <w:rFonts w:cs="Arial"/>
          <w:b/>
          <w:color w:val="000000" w:themeColor="text1"/>
          <w:sz w:val="20"/>
          <w:szCs w:val="20"/>
        </w:rPr>
        <w:t>GKMA-UDP Implementing Entities</w:t>
      </w:r>
      <w:r w:rsidRPr="009426B5">
        <w:rPr>
          <w:rFonts w:eastAsia="DengXian" w:cs="Arial"/>
          <w:b/>
          <w:bCs/>
          <w:iCs/>
          <w:color w:val="000000" w:themeColor="text1"/>
          <w:sz w:val="20"/>
          <w:szCs w:val="20"/>
        </w:rPr>
        <w:t xml:space="preserve"> in Operation and Maintenance of Infrastructure Projects</w:t>
      </w:r>
    </w:p>
    <w:tbl>
      <w:tblPr>
        <w:tblStyle w:val="unVaodaynghebainaydibanhttpnhatquanglanxlphpnet2"/>
        <w:tblW w:w="0" w:type="auto"/>
        <w:tblLook w:val="04A0" w:firstRow="1" w:lastRow="0" w:firstColumn="1" w:lastColumn="0" w:noHBand="0" w:noVBand="1"/>
      </w:tblPr>
      <w:tblGrid>
        <w:gridCol w:w="539"/>
        <w:gridCol w:w="3399"/>
        <w:gridCol w:w="4325"/>
        <w:gridCol w:w="3315"/>
        <w:gridCol w:w="2370"/>
      </w:tblGrid>
      <w:tr w:rsidR="005F1925" w:rsidRPr="009426B5" w14:paraId="22A0A23E" w14:textId="77777777" w:rsidTr="004B5462">
        <w:trPr>
          <w:trHeight w:val="206"/>
          <w:tblHeader/>
        </w:trPr>
        <w:tc>
          <w:tcPr>
            <w:tcW w:w="0" w:type="auto"/>
            <w:shd w:val="clear" w:color="auto" w:fill="F4B083"/>
          </w:tcPr>
          <w:p w14:paraId="43754AA3" w14:textId="77777777" w:rsidR="005F1925" w:rsidRPr="009426B5" w:rsidRDefault="005F1925" w:rsidP="004B5462">
            <w:pPr>
              <w:spacing w:before="60" w:after="60"/>
              <w:ind w:left="0" w:right="0" w:firstLine="0"/>
              <w:jc w:val="left"/>
              <w:rPr>
                <w:rFonts w:eastAsia="DengXian" w:cs="Arial"/>
                <w:b/>
                <w:bCs/>
                <w:iCs/>
                <w:color w:val="000000" w:themeColor="text1"/>
                <w:sz w:val="20"/>
                <w:szCs w:val="20"/>
                <w:lang w:val="en-US"/>
              </w:rPr>
            </w:pPr>
            <w:r w:rsidRPr="009426B5">
              <w:rPr>
                <w:rFonts w:eastAsia="DengXian" w:cs="Arial"/>
                <w:b/>
                <w:bCs/>
                <w:iCs/>
                <w:color w:val="000000" w:themeColor="text1"/>
                <w:sz w:val="20"/>
                <w:szCs w:val="20"/>
                <w:lang w:val="en-US"/>
              </w:rPr>
              <w:t>No.</w:t>
            </w:r>
          </w:p>
        </w:tc>
        <w:tc>
          <w:tcPr>
            <w:tcW w:w="0" w:type="auto"/>
            <w:shd w:val="clear" w:color="auto" w:fill="F4B083"/>
          </w:tcPr>
          <w:p w14:paraId="05BD3100" w14:textId="77777777" w:rsidR="005F1925" w:rsidRPr="009426B5" w:rsidRDefault="005F1925" w:rsidP="004B5462">
            <w:pPr>
              <w:spacing w:before="60" w:after="60"/>
              <w:ind w:left="0" w:right="0" w:firstLine="0"/>
              <w:jc w:val="left"/>
              <w:rPr>
                <w:rFonts w:eastAsia="DengXian" w:cs="Arial"/>
                <w:b/>
                <w:bCs/>
                <w:iCs/>
                <w:color w:val="000000" w:themeColor="text1"/>
                <w:sz w:val="20"/>
                <w:szCs w:val="20"/>
                <w:lang w:val="en-US"/>
              </w:rPr>
            </w:pPr>
            <w:r w:rsidRPr="009426B5">
              <w:rPr>
                <w:rFonts w:eastAsia="DengXian" w:cs="Arial"/>
                <w:b/>
                <w:bCs/>
                <w:iCs/>
                <w:color w:val="000000" w:themeColor="text1"/>
                <w:sz w:val="20"/>
                <w:szCs w:val="20"/>
                <w:lang w:val="en-US"/>
              </w:rPr>
              <w:t>Performance Indicator</w:t>
            </w:r>
          </w:p>
        </w:tc>
        <w:tc>
          <w:tcPr>
            <w:tcW w:w="0" w:type="auto"/>
            <w:shd w:val="clear" w:color="auto" w:fill="F4B083"/>
          </w:tcPr>
          <w:p w14:paraId="460D820D" w14:textId="77777777" w:rsidR="005F1925" w:rsidRPr="009426B5" w:rsidRDefault="005F1925" w:rsidP="004B5462">
            <w:pPr>
              <w:spacing w:before="60" w:after="60"/>
              <w:ind w:left="0" w:right="0" w:firstLine="0"/>
              <w:jc w:val="left"/>
              <w:rPr>
                <w:rFonts w:eastAsia="DengXian" w:cs="Arial"/>
                <w:b/>
                <w:bCs/>
                <w:iCs/>
                <w:color w:val="000000" w:themeColor="text1"/>
                <w:sz w:val="20"/>
                <w:szCs w:val="20"/>
                <w:lang w:val="en-US"/>
              </w:rPr>
            </w:pPr>
            <w:r w:rsidRPr="009426B5">
              <w:rPr>
                <w:rFonts w:eastAsia="DengXian" w:cs="Arial"/>
                <w:b/>
                <w:bCs/>
                <w:iCs/>
                <w:color w:val="000000" w:themeColor="text1"/>
                <w:sz w:val="20"/>
                <w:szCs w:val="20"/>
                <w:lang w:val="en-US"/>
              </w:rPr>
              <w:t>Scoring Guide</w:t>
            </w:r>
          </w:p>
        </w:tc>
        <w:tc>
          <w:tcPr>
            <w:tcW w:w="3315" w:type="dxa"/>
            <w:shd w:val="clear" w:color="auto" w:fill="F4B083"/>
          </w:tcPr>
          <w:p w14:paraId="0F42F748" w14:textId="77777777" w:rsidR="005F1925" w:rsidRPr="009426B5" w:rsidRDefault="005F1925" w:rsidP="004B5462">
            <w:pPr>
              <w:spacing w:before="60" w:after="60"/>
              <w:ind w:left="0" w:right="0" w:firstLine="0"/>
              <w:jc w:val="left"/>
              <w:rPr>
                <w:rFonts w:eastAsia="DengXian" w:cs="Arial"/>
                <w:b/>
                <w:bCs/>
                <w:iCs/>
                <w:color w:val="000000" w:themeColor="text1"/>
                <w:sz w:val="20"/>
                <w:szCs w:val="20"/>
                <w:lang w:val="en-US"/>
              </w:rPr>
            </w:pPr>
            <w:r w:rsidRPr="009426B5">
              <w:rPr>
                <w:rFonts w:eastAsia="DengXian" w:cs="Arial"/>
                <w:b/>
                <w:bCs/>
                <w:iCs/>
                <w:color w:val="000000" w:themeColor="text1"/>
                <w:sz w:val="20"/>
                <w:szCs w:val="20"/>
                <w:lang w:val="en-US"/>
              </w:rPr>
              <w:t>Assessment Procedure</w:t>
            </w:r>
          </w:p>
        </w:tc>
        <w:tc>
          <w:tcPr>
            <w:tcW w:w="0" w:type="auto"/>
            <w:shd w:val="clear" w:color="auto" w:fill="F4B083"/>
          </w:tcPr>
          <w:p w14:paraId="17152E5F" w14:textId="77777777" w:rsidR="005F1925" w:rsidRPr="009426B5" w:rsidRDefault="005F1925" w:rsidP="004B5462">
            <w:pPr>
              <w:spacing w:before="60" w:after="60"/>
              <w:ind w:left="0" w:right="0" w:firstLine="0"/>
              <w:jc w:val="left"/>
              <w:rPr>
                <w:rFonts w:eastAsia="DengXian" w:cs="Arial"/>
                <w:b/>
                <w:bCs/>
                <w:iCs/>
                <w:color w:val="000000" w:themeColor="text1"/>
                <w:sz w:val="20"/>
                <w:szCs w:val="20"/>
                <w:lang w:val="en-US"/>
              </w:rPr>
            </w:pPr>
            <w:r w:rsidRPr="009426B5">
              <w:rPr>
                <w:rFonts w:eastAsia="DengXian" w:cs="Arial"/>
                <w:b/>
                <w:bCs/>
                <w:iCs/>
                <w:color w:val="000000" w:themeColor="text1"/>
                <w:sz w:val="20"/>
                <w:szCs w:val="20"/>
                <w:lang w:val="en-US"/>
              </w:rPr>
              <w:t>Means of Verification</w:t>
            </w:r>
          </w:p>
        </w:tc>
      </w:tr>
      <w:tr w:rsidR="005F1925" w:rsidRPr="009426B5" w14:paraId="56F0BEA5" w14:textId="77777777" w:rsidTr="004B5462">
        <w:tc>
          <w:tcPr>
            <w:tcW w:w="0" w:type="auto"/>
            <w:vMerge w:val="restart"/>
          </w:tcPr>
          <w:p w14:paraId="077CF30D" w14:textId="77777777" w:rsidR="005F1925" w:rsidRPr="009426B5" w:rsidRDefault="005F1925" w:rsidP="004B5462">
            <w:pPr>
              <w:numPr>
                <w:ilvl w:val="0"/>
                <w:numId w:val="25"/>
              </w:numPr>
              <w:spacing w:before="60" w:after="60"/>
              <w:ind w:right="0"/>
              <w:jc w:val="left"/>
              <w:rPr>
                <w:rFonts w:eastAsia="DengXian" w:cs="Arial"/>
                <w:iCs/>
                <w:color w:val="000000" w:themeColor="text1"/>
                <w:sz w:val="20"/>
                <w:szCs w:val="20"/>
                <w:lang w:val="en-US"/>
              </w:rPr>
            </w:pPr>
          </w:p>
        </w:tc>
        <w:tc>
          <w:tcPr>
            <w:tcW w:w="0" w:type="auto"/>
            <w:vMerge w:val="restart"/>
          </w:tcPr>
          <w:p w14:paraId="5F84FAFC" w14:textId="4A084594"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The implementing entity has executed the budget for construction of investment projects and O&amp;M for </w:t>
            </w:r>
            <w:r w:rsidRPr="009426B5">
              <w:rPr>
                <w:rFonts w:eastAsia="DengXian" w:cs="Arial"/>
                <w:bCs/>
                <w:iCs/>
                <w:color w:val="000000" w:themeColor="text1"/>
                <w:sz w:val="20"/>
                <w:szCs w:val="20"/>
                <w:lang w:val="en-US"/>
              </w:rPr>
              <w:t>major</w:t>
            </w:r>
            <w:r w:rsidR="006B47CC" w:rsidRPr="009426B5">
              <w:rPr>
                <w:rStyle w:val="FootnoteReference"/>
                <w:rFonts w:eastAsia="DengXian" w:cs="Arial"/>
                <w:bCs/>
                <w:iCs/>
                <w:color w:val="000000" w:themeColor="text1"/>
                <w:sz w:val="20"/>
                <w:szCs w:val="20"/>
                <w:lang w:val="en-US"/>
              </w:rPr>
              <w:footnoteReference w:id="22"/>
            </w:r>
            <w:r w:rsidRPr="009426B5">
              <w:rPr>
                <w:rFonts w:eastAsia="DengXian" w:cs="Arial"/>
                <w:bCs/>
                <w:iCs/>
                <w:color w:val="000000" w:themeColor="text1"/>
                <w:sz w:val="20"/>
                <w:szCs w:val="20"/>
                <w:lang w:val="en-US"/>
              </w:rPr>
              <w:t xml:space="preserve"> infrastructure projects</w:t>
            </w:r>
            <w:r w:rsidRPr="009426B5">
              <w:rPr>
                <w:rFonts w:eastAsia="DengXian" w:cs="Arial"/>
                <w:b/>
                <w:bCs/>
                <w:iCs/>
                <w:color w:val="000000" w:themeColor="text1"/>
                <w:sz w:val="20"/>
                <w:szCs w:val="20"/>
                <w:lang w:val="en-US"/>
              </w:rPr>
              <w:t xml:space="preserve"> </w:t>
            </w:r>
            <w:r w:rsidRPr="009426B5">
              <w:rPr>
                <w:rFonts w:eastAsia="DengXian" w:cs="Arial"/>
                <w:iCs/>
                <w:color w:val="000000" w:themeColor="text1"/>
                <w:sz w:val="20"/>
                <w:szCs w:val="20"/>
                <w:lang w:val="en-US"/>
              </w:rPr>
              <w:t>(roads, markets and drainage) and assets during the previous FY</w:t>
            </w:r>
            <w:r w:rsidR="003803D6" w:rsidRPr="009426B5">
              <w:rPr>
                <w:rFonts w:eastAsia="DengXian" w:cs="Arial"/>
                <w:iCs/>
                <w:color w:val="000000" w:themeColor="text1"/>
                <w:sz w:val="20"/>
                <w:szCs w:val="20"/>
                <w:lang w:val="en-US"/>
              </w:rPr>
              <w:t xml:space="preserve"> (2024/25)</w:t>
            </w:r>
          </w:p>
          <w:p w14:paraId="0B9D7768" w14:textId="77777777" w:rsidR="005F1925" w:rsidRPr="009426B5" w:rsidRDefault="005F1925" w:rsidP="004B5462">
            <w:pPr>
              <w:spacing w:before="60" w:after="60"/>
              <w:ind w:left="0" w:right="0" w:firstLine="0"/>
              <w:jc w:val="left"/>
              <w:rPr>
                <w:rFonts w:eastAsia="DengXian" w:cs="Arial"/>
                <w:b/>
                <w:i/>
                <w:iCs/>
                <w:color w:val="000000" w:themeColor="text1"/>
                <w:sz w:val="20"/>
                <w:szCs w:val="20"/>
                <w:lang w:val="en-US"/>
              </w:rPr>
            </w:pPr>
            <w:r w:rsidRPr="009426B5">
              <w:rPr>
                <w:rFonts w:eastAsia="DengXian" w:cs="Arial"/>
                <w:iCs/>
                <w:color w:val="000000" w:themeColor="text1"/>
                <w:sz w:val="20"/>
                <w:szCs w:val="20"/>
                <w:lang w:val="en-US"/>
              </w:rPr>
              <w:lastRenderedPageBreak/>
              <w:t>(</w:t>
            </w:r>
            <w:r w:rsidRPr="009426B5">
              <w:rPr>
                <w:rFonts w:eastAsia="DengXian" w:cs="Arial"/>
                <w:b/>
                <w:i/>
                <w:iCs/>
                <w:color w:val="000000" w:themeColor="text1"/>
                <w:sz w:val="20"/>
                <w:szCs w:val="20"/>
                <w:lang w:val="en-US"/>
              </w:rPr>
              <w:t>maximum 70 points)</w:t>
            </w:r>
          </w:p>
        </w:tc>
        <w:tc>
          <w:tcPr>
            <w:tcW w:w="0" w:type="auto"/>
          </w:tcPr>
          <w:p w14:paraId="32FA8CCD" w14:textId="7C849341" w:rsidR="005F1925" w:rsidRPr="009426B5" w:rsidRDefault="005F1925" w:rsidP="004B5462">
            <w:pPr>
              <w:numPr>
                <w:ilvl w:val="0"/>
                <w:numId w:val="2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If the implementing entity has prepared an Annual Infrastructure inventory and condition survey (including roads, drainage</w:t>
            </w:r>
            <w:r w:rsidR="006B47CC" w:rsidRPr="009426B5">
              <w:rPr>
                <w:rFonts w:eastAsia="DengXian" w:cs="Arial"/>
                <w:iCs/>
                <w:color w:val="000000" w:themeColor="text1"/>
                <w:sz w:val="20"/>
                <w:szCs w:val="20"/>
                <w:lang w:val="en-US"/>
              </w:rPr>
              <w:t>, job creation centres)</w:t>
            </w:r>
            <w:r w:rsidRPr="009426B5">
              <w:rPr>
                <w:rFonts w:eastAsia="DengXian" w:cs="Arial"/>
                <w:iCs/>
                <w:color w:val="000000" w:themeColor="text1"/>
                <w:sz w:val="20"/>
                <w:szCs w:val="20"/>
                <w:lang w:val="en-US"/>
              </w:rPr>
              <w:t xml:space="preserve"> as per condition survey inventory</w:t>
            </w:r>
            <w:r w:rsidRPr="009426B5">
              <w:rPr>
                <w:rFonts w:eastAsia="DengXian" w:cs="Arial"/>
                <w:b/>
                <w:bCs/>
                <w:iCs/>
                <w:color w:val="000000" w:themeColor="text1"/>
                <w:sz w:val="20"/>
                <w:szCs w:val="20"/>
                <w:vertAlign w:val="superscript"/>
                <w:lang w:val="en-US"/>
              </w:rPr>
              <w:footnoteReference w:id="23"/>
            </w:r>
            <w:r w:rsidR="003803D6" w:rsidRPr="009426B5">
              <w:rPr>
                <w:rFonts w:eastAsia="DengXian" w:cs="Arial"/>
                <w:iCs/>
                <w:color w:val="000000" w:themeColor="text1"/>
                <w:sz w:val="20"/>
                <w:szCs w:val="20"/>
                <w:lang w:val="en-US"/>
              </w:rPr>
              <w:t xml:space="preserve"> for FY 2024/25</w:t>
            </w:r>
          </w:p>
          <w:p w14:paraId="50F85AE8" w14:textId="4EF3C0B0"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Score </w:t>
            </w:r>
            <w:r w:rsidR="003167D0" w:rsidRPr="009426B5">
              <w:rPr>
                <w:rFonts w:eastAsia="DengXian" w:cs="Arial"/>
                <w:iCs/>
                <w:color w:val="000000" w:themeColor="text1"/>
                <w:sz w:val="20"/>
                <w:szCs w:val="20"/>
                <w:lang w:val="en-US"/>
              </w:rPr>
              <w:t xml:space="preserve">8 points for entities with only road inventory, &amp; 7 points for </w:t>
            </w:r>
            <w:r w:rsidR="003167D0" w:rsidRPr="009426B5">
              <w:rPr>
                <w:rFonts w:cs="Arial"/>
                <w:color w:val="000000" w:themeColor="text1"/>
                <w:sz w:val="20"/>
                <w:szCs w:val="20"/>
              </w:rPr>
              <w:t>other infrastructure inventories and conditional surveys</w:t>
            </w:r>
            <w:r w:rsidRPr="009426B5">
              <w:rPr>
                <w:rFonts w:eastAsia="DengXian" w:cs="Arial"/>
                <w:iCs/>
                <w:color w:val="000000" w:themeColor="text1"/>
                <w:sz w:val="20"/>
                <w:szCs w:val="20"/>
                <w:lang w:val="en-US"/>
              </w:rPr>
              <w:t xml:space="preserve"> or else 0 </w:t>
            </w:r>
          </w:p>
        </w:tc>
        <w:tc>
          <w:tcPr>
            <w:tcW w:w="3315" w:type="dxa"/>
          </w:tcPr>
          <w:p w14:paraId="62C4463A" w14:textId="65A77137" w:rsidR="005F1925" w:rsidRPr="009426B5" w:rsidRDefault="005F1925" w:rsidP="002F14DB">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From the Engineer obtain and review the aggregated Annual Infrastructure inventory and condition survey Report </w:t>
            </w:r>
            <w:r w:rsidR="003803D6" w:rsidRPr="009426B5">
              <w:rPr>
                <w:rFonts w:eastAsia="DengXian" w:cs="Arial"/>
                <w:iCs/>
                <w:color w:val="000000" w:themeColor="text1"/>
                <w:sz w:val="20"/>
                <w:szCs w:val="20"/>
                <w:lang w:val="en-US"/>
              </w:rPr>
              <w:t xml:space="preserve">for FY 2024/25 </w:t>
            </w:r>
            <w:r w:rsidRPr="009426B5">
              <w:rPr>
                <w:rFonts w:eastAsia="DengXian" w:cs="Arial"/>
                <w:iCs/>
                <w:color w:val="000000" w:themeColor="text1"/>
                <w:sz w:val="20"/>
                <w:szCs w:val="20"/>
                <w:lang w:val="en-US"/>
              </w:rPr>
              <w:t xml:space="preserve">to establish whether it was prepared using the </w:t>
            </w:r>
            <w:r w:rsidR="006B47CC" w:rsidRPr="009426B5">
              <w:rPr>
                <w:rFonts w:eastAsia="DengXian" w:cs="Arial"/>
                <w:iCs/>
                <w:color w:val="000000" w:themeColor="text1"/>
                <w:sz w:val="20"/>
                <w:szCs w:val="20"/>
                <w:lang w:val="en-US"/>
              </w:rPr>
              <w:t>right Format in the POM</w:t>
            </w:r>
            <w:r w:rsidRPr="009426B5">
              <w:rPr>
                <w:rFonts w:eastAsia="DengXian" w:cs="Arial"/>
                <w:iCs/>
                <w:color w:val="000000" w:themeColor="text1"/>
                <w:sz w:val="20"/>
                <w:szCs w:val="20"/>
                <w:lang w:val="en-US"/>
              </w:rPr>
              <w:t>.</w:t>
            </w:r>
          </w:p>
        </w:tc>
        <w:tc>
          <w:tcPr>
            <w:tcW w:w="0" w:type="auto"/>
          </w:tcPr>
          <w:p w14:paraId="1EC71802" w14:textId="59911AA5" w:rsidR="005F1925" w:rsidRPr="009426B5" w:rsidRDefault="005F1925" w:rsidP="003803D6">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Infrastructure inventory and condition survey report</w:t>
            </w:r>
            <w:r w:rsidR="003803D6" w:rsidRPr="009426B5">
              <w:rPr>
                <w:rFonts w:eastAsia="DengXian" w:cs="Arial"/>
                <w:iCs/>
                <w:color w:val="000000" w:themeColor="text1"/>
                <w:sz w:val="20"/>
                <w:szCs w:val="20"/>
                <w:lang w:val="en-US"/>
              </w:rPr>
              <w:t xml:space="preserve"> for FY 2024/25</w:t>
            </w:r>
          </w:p>
        </w:tc>
      </w:tr>
      <w:tr w:rsidR="005F1925" w:rsidRPr="009426B5" w14:paraId="487045D8" w14:textId="77777777" w:rsidTr="004B5462">
        <w:tc>
          <w:tcPr>
            <w:tcW w:w="0" w:type="auto"/>
            <w:vMerge/>
          </w:tcPr>
          <w:p w14:paraId="6CCEA970" w14:textId="77777777" w:rsidR="005F1925" w:rsidRPr="009426B5" w:rsidRDefault="005F1925" w:rsidP="004B5462">
            <w:pPr>
              <w:spacing w:before="60" w:after="60"/>
              <w:ind w:left="360" w:right="0" w:firstLine="0"/>
              <w:jc w:val="left"/>
              <w:rPr>
                <w:rFonts w:eastAsia="DengXian" w:cs="Arial"/>
                <w:iCs/>
                <w:color w:val="000000" w:themeColor="text1"/>
                <w:sz w:val="20"/>
                <w:szCs w:val="20"/>
                <w:lang w:val="en-US"/>
              </w:rPr>
            </w:pPr>
          </w:p>
        </w:tc>
        <w:tc>
          <w:tcPr>
            <w:tcW w:w="0" w:type="auto"/>
            <w:vMerge/>
          </w:tcPr>
          <w:p w14:paraId="4F47244C"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p>
        </w:tc>
        <w:tc>
          <w:tcPr>
            <w:tcW w:w="0" w:type="auto"/>
          </w:tcPr>
          <w:p w14:paraId="5291B99F" w14:textId="77777777" w:rsidR="00500443" w:rsidRPr="009426B5" w:rsidRDefault="005F1925" w:rsidP="002F14DB">
            <w:pPr>
              <w:pStyle w:val="ListParagraph"/>
              <w:numPr>
                <w:ilvl w:val="0"/>
                <w:numId w:val="2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implementing entity prepared an O&amp;M Plan which is consistent with O&amp;M Strategy for all investments requiring maintenance, including break down on projects, time-plan and sequencing</w:t>
            </w:r>
            <w:r w:rsidR="00500443" w:rsidRPr="009426B5">
              <w:rPr>
                <w:rFonts w:eastAsia="DengXian" w:cs="Arial"/>
                <w:iCs/>
                <w:color w:val="000000" w:themeColor="text1"/>
                <w:sz w:val="20"/>
                <w:szCs w:val="20"/>
                <w:lang w:val="en-US"/>
              </w:rPr>
              <w:t xml:space="preserve"> - for FY 2024/25</w:t>
            </w:r>
          </w:p>
          <w:p w14:paraId="2F82D6C2" w14:textId="132C6EB3" w:rsidR="005F1925" w:rsidRPr="009426B5" w:rsidRDefault="003167D0"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Score 8 points for entities with only O&amp;M Plan roads, &amp; 7 points for O&amp;M Plan for </w:t>
            </w:r>
            <w:r w:rsidRPr="009426B5">
              <w:rPr>
                <w:rFonts w:cs="Arial"/>
                <w:color w:val="000000" w:themeColor="text1"/>
                <w:sz w:val="20"/>
                <w:szCs w:val="20"/>
              </w:rPr>
              <w:t xml:space="preserve">other infrastructure </w:t>
            </w:r>
            <w:r w:rsidR="005F1925" w:rsidRPr="009426B5">
              <w:rPr>
                <w:rFonts w:eastAsia="DengXian" w:cs="Arial"/>
                <w:iCs/>
                <w:color w:val="000000" w:themeColor="text1"/>
                <w:sz w:val="20"/>
                <w:szCs w:val="20"/>
                <w:lang w:val="en-US"/>
              </w:rPr>
              <w:t>or else 0</w:t>
            </w:r>
          </w:p>
        </w:tc>
        <w:tc>
          <w:tcPr>
            <w:tcW w:w="3315" w:type="dxa"/>
          </w:tcPr>
          <w:p w14:paraId="49759124" w14:textId="77777777" w:rsidR="005F1925" w:rsidRPr="009426B5" w:rsidRDefault="005F1925" w:rsidP="002F14DB">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From the Engineer obtain and review O&amp;M strategy for all investments requiring maintenance, and check maintenance plan and costing. </w:t>
            </w:r>
          </w:p>
        </w:tc>
        <w:tc>
          <w:tcPr>
            <w:tcW w:w="0" w:type="auto"/>
          </w:tcPr>
          <w:p w14:paraId="78C37E70" w14:textId="77777777" w:rsidR="00642A8E" w:rsidRPr="009426B5" w:rsidRDefault="005F1925" w:rsidP="00642A8E">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O&amp;M strategy document</w:t>
            </w:r>
            <w:r w:rsidR="00642A8E" w:rsidRPr="009426B5">
              <w:rPr>
                <w:rFonts w:eastAsia="DengXian" w:cs="Arial"/>
                <w:iCs/>
                <w:color w:val="000000" w:themeColor="text1"/>
                <w:sz w:val="20"/>
                <w:szCs w:val="20"/>
                <w:lang w:val="en-US"/>
              </w:rPr>
              <w:t xml:space="preserve"> for FY 2024/25</w:t>
            </w:r>
          </w:p>
          <w:p w14:paraId="4CF91835" w14:textId="71D64FC5" w:rsidR="005F1925" w:rsidRPr="009426B5" w:rsidRDefault="005F1925" w:rsidP="00CF2BF4">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Adherence with the developed guidelines</w:t>
            </w:r>
            <w:r w:rsidR="00CF2BF4" w:rsidRPr="009426B5">
              <w:rPr>
                <w:rFonts w:eastAsia="DengXian" w:cs="Arial"/>
                <w:iCs/>
                <w:color w:val="000000" w:themeColor="text1"/>
                <w:sz w:val="20"/>
                <w:szCs w:val="20"/>
                <w:lang w:val="en-US"/>
              </w:rPr>
              <w:t>.</w:t>
            </w:r>
          </w:p>
          <w:p w14:paraId="0B22930E" w14:textId="57D033D4" w:rsidR="005F1925" w:rsidRPr="009426B5" w:rsidRDefault="005F1925" w:rsidP="00642A8E">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Sample projects with plan and costing</w:t>
            </w:r>
            <w:r w:rsidR="00642A8E" w:rsidRPr="009426B5">
              <w:rPr>
                <w:rFonts w:eastAsia="DengXian" w:cs="Arial"/>
                <w:iCs/>
                <w:color w:val="000000" w:themeColor="text1"/>
                <w:sz w:val="20"/>
                <w:szCs w:val="20"/>
                <w:lang w:val="en-US"/>
              </w:rPr>
              <w:t xml:space="preserve"> for FY 2024/25</w:t>
            </w:r>
          </w:p>
        </w:tc>
      </w:tr>
      <w:tr w:rsidR="005F1925" w:rsidRPr="009426B5" w14:paraId="1A476C50" w14:textId="77777777" w:rsidTr="004B5462">
        <w:trPr>
          <w:trHeight w:val="620"/>
        </w:trPr>
        <w:tc>
          <w:tcPr>
            <w:tcW w:w="0" w:type="auto"/>
            <w:vMerge/>
          </w:tcPr>
          <w:p w14:paraId="16344D6F" w14:textId="77777777" w:rsidR="005F1925" w:rsidRPr="009426B5" w:rsidRDefault="005F1925" w:rsidP="004B5462">
            <w:pPr>
              <w:spacing w:before="60" w:after="60"/>
              <w:ind w:left="360" w:right="0" w:firstLine="0"/>
              <w:jc w:val="left"/>
              <w:rPr>
                <w:rFonts w:eastAsia="DengXian" w:cs="Arial"/>
                <w:iCs/>
                <w:color w:val="000000" w:themeColor="text1"/>
                <w:sz w:val="20"/>
                <w:szCs w:val="20"/>
                <w:lang w:val="en-US"/>
              </w:rPr>
            </w:pPr>
          </w:p>
        </w:tc>
        <w:tc>
          <w:tcPr>
            <w:tcW w:w="0" w:type="auto"/>
            <w:vMerge/>
          </w:tcPr>
          <w:p w14:paraId="6F8B4641"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p>
        </w:tc>
        <w:tc>
          <w:tcPr>
            <w:tcW w:w="0" w:type="auto"/>
          </w:tcPr>
          <w:p w14:paraId="4D132EE3" w14:textId="2D9BE537" w:rsidR="005F1925" w:rsidRPr="009426B5" w:rsidRDefault="005F1925" w:rsidP="004B5462">
            <w:pPr>
              <w:numPr>
                <w:ilvl w:val="0"/>
                <w:numId w:val="2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implementing entity has budgeted in line with the </w:t>
            </w:r>
            <w:r w:rsidR="00DC6940" w:rsidRPr="009426B5">
              <w:rPr>
                <w:rFonts w:eastAsia="DengXian" w:cs="Arial"/>
                <w:iCs/>
                <w:color w:val="000000" w:themeColor="text1"/>
                <w:sz w:val="20"/>
                <w:szCs w:val="20"/>
                <w:lang w:val="en-US"/>
              </w:rPr>
              <w:t xml:space="preserve">workplan </w:t>
            </w:r>
            <w:r w:rsidRPr="009426B5">
              <w:rPr>
                <w:rFonts w:eastAsia="DengXian" w:cs="Arial"/>
                <w:iCs/>
                <w:color w:val="000000" w:themeColor="text1"/>
                <w:sz w:val="20"/>
                <w:szCs w:val="20"/>
                <w:lang w:val="en-US"/>
              </w:rPr>
              <w:t>for the previous FY</w:t>
            </w:r>
            <w:r w:rsidR="00D27CE4"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w:t>
            </w:r>
          </w:p>
          <w:p w14:paraId="73FA9D4B" w14:textId="17DB2A57" w:rsidR="005F1925" w:rsidRPr="009426B5" w:rsidRDefault="003167D0" w:rsidP="00127816">
            <w:pPr>
              <w:pStyle w:val="Default"/>
              <w:spacing w:before="60" w:after="60"/>
              <w:rPr>
                <w:rFonts w:ascii="Arial" w:hAnsi="Arial" w:cs="Arial"/>
                <w:color w:val="000000" w:themeColor="text1"/>
                <w:sz w:val="20"/>
                <w:szCs w:val="20"/>
              </w:rPr>
            </w:pPr>
            <w:r w:rsidRPr="009426B5">
              <w:rPr>
                <w:rFonts w:ascii="Arial" w:hAnsi="Arial" w:cs="Arial"/>
                <w:color w:val="000000" w:themeColor="text1"/>
                <w:sz w:val="20"/>
                <w:szCs w:val="20"/>
              </w:rPr>
              <w:t xml:space="preserve">Score 5 points if the entity budgeted for roads exclusively, and additional 5 points for other infrastructure. </w:t>
            </w:r>
          </w:p>
        </w:tc>
        <w:tc>
          <w:tcPr>
            <w:tcW w:w="3315" w:type="dxa"/>
          </w:tcPr>
          <w:p w14:paraId="7071367C" w14:textId="73B60291" w:rsidR="005F1925" w:rsidRPr="009426B5" w:rsidRDefault="005F1925" w:rsidP="002F14DB">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Planner obtain the Annual Final Accounts, Annual Budget and annual performance report to check whether the implementing entity has budgeted in line with the Strategy in the previous FY</w:t>
            </w:r>
            <w:r w:rsidR="00BB315A"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w:t>
            </w:r>
          </w:p>
        </w:tc>
        <w:tc>
          <w:tcPr>
            <w:tcW w:w="0" w:type="auto"/>
          </w:tcPr>
          <w:p w14:paraId="42443725" w14:textId="190BC8A5" w:rsidR="005F1925" w:rsidRPr="009426B5" w:rsidRDefault="005F1925" w:rsidP="00CF2BF4">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Entity O&amp;M Strategy </w:t>
            </w:r>
            <w:r w:rsidR="00666D55" w:rsidRPr="009426B5">
              <w:rPr>
                <w:rFonts w:eastAsia="DengXian" w:cs="Arial"/>
                <w:iCs/>
                <w:color w:val="000000" w:themeColor="text1"/>
                <w:sz w:val="20"/>
                <w:szCs w:val="20"/>
                <w:lang w:val="en-US"/>
              </w:rPr>
              <w:t>for FY 2024/25</w:t>
            </w:r>
          </w:p>
          <w:p w14:paraId="4E046945" w14:textId="2640BAA6" w:rsidR="005F1925" w:rsidRPr="009426B5" w:rsidRDefault="005F1925" w:rsidP="00CF2BF4">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entity workplan and/or budget for the previous year</w:t>
            </w:r>
            <w:r w:rsidR="006A5F29" w:rsidRPr="009426B5">
              <w:rPr>
                <w:rFonts w:eastAsia="DengXian" w:cs="Arial"/>
                <w:iCs/>
                <w:color w:val="000000" w:themeColor="text1"/>
                <w:sz w:val="20"/>
                <w:szCs w:val="20"/>
                <w:lang w:val="en-US"/>
              </w:rPr>
              <w:t xml:space="preserve"> (2024/25)</w:t>
            </w:r>
          </w:p>
        </w:tc>
      </w:tr>
      <w:tr w:rsidR="005F1925" w:rsidRPr="009426B5" w14:paraId="755D454A" w14:textId="77777777" w:rsidTr="004B5462">
        <w:tc>
          <w:tcPr>
            <w:tcW w:w="0" w:type="auto"/>
            <w:vMerge/>
          </w:tcPr>
          <w:p w14:paraId="4112F049" w14:textId="77777777" w:rsidR="005F1925" w:rsidRPr="009426B5" w:rsidRDefault="005F1925" w:rsidP="004B5462">
            <w:pPr>
              <w:spacing w:before="60" w:after="60"/>
              <w:ind w:left="360" w:right="0" w:firstLine="0"/>
              <w:jc w:val="left"/>
              <w:rPr>
                <w:rFonts w:eastAsia="DengXian" w:cs="Arial"/>
                <w:iCs/>
                <w:color w:val="000000" w:themeColor="text1"/>
                <w:sz w:val="20"/>
                <w:szCs w:val="20"/>
                <w:lang w:val="en-US"/>
              </w:rPr>
            </w:pPr>
          </w:p>
        </w:tc>
        <w:tc>
          <w:tcPr>
            <w:tcW w:w="0" w:type="auto"/>
            <w:vMerge/>
          </w:tcPr>
          <w:p w14:paraId="0E98F557"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p>
        </w:tc>
        <w:tc>
          <w:tcPr>
            <w:tcW w:w="0" w:type="auto"/>
          </w:tcPr>
          <w:p w14:paraId="76FD546E" w14:textId="2D24887C" w:rsidR="005F1925" w:rsidRPr="009426B5" w:rsidRDefault="005F1925" w:rsidP="004B5462">
            <w:pPr>
              <w:numPr>
                <w:ilvl w:val="0"/>
                <w:numId w:val="2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implementing entity has spent at least 80% of O&amp;M budget received for infrastructure in the previous FY</w:t>
            </w:r>
            <w:r w:rsidR="00127816"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 xml:space="preserve">: </w:t>
            </w:r>
          </w:p>
          <w:p w14:paraId="6F9D01CF" w14:textId="43AAA84E" w:rsidR="005F1925" w:rsidRPr="009426B5" w:rsidRDefault="003167D0" w:rsidP="004B5462">
            <w:pPr>
              <w:pStyle w:val="Default"/>
              <w:spacing w:before="60" w:after="60"/>
              <w:rPr>
                <w:rFonts w:ascii="Arial" w:hAnsi="Arial" w:cs="Arial"/>
                <w:color w:val="000000" w:themeColor="text1"/>
                <w:sz w:val="20"/>
                <w:szCs w:val="20"/>
              </w:rPr>
            </w:pPr>
            <w:r w:rsidRPr="009426B5">
              <w:rPr>
                <w:rFonts w:ascii="Arial" w:hAnsi="Arial" w:cs="Arial"/>
                <w:color w:val="000000" w:themeColor="text1"/>
                <w:sz w:val="20"/>
                <w:szCs w:val="20"/>
              </w:rPr>
              <w:t xml:space="preserve">Score 5 points if the entity spent on roads exclusively, and additional 5 points for other infrastructure. </w:t>
            </w:r>
          </w:p>
        </w:tc>
        <w:tc>
          <w:tcPr>
            <w:tcW w:w="3315" w:type="dxa"/>
          </w:tcPr>
          <w:p w14:paraId="755B5A28" w14:textId="5354C8D6" w:rsidR="005F1925" w:rsidRPr="009426B5" w:rsidRDefault="005F1925" w:rsidP="006A5F29">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Check whether the implementing entity has spent at least 80% of O&amp;M budget received for infrastructure projects the previous FY </w:t>
            </w:r>
            <w:r w:rsidR="006A5F29" w:rsidRPr="009426B5">
              <w:rPr>
                <w:rFonts w:eastAsia="DengXian" w:cs="Arial"/>
                <w:iCs/>
                <w:color w:val="000000" w:themeColor="text1"/>
                <w:sz w:val="20"/>
                <w:szCs w:val="20"/>
                <w:lang w:val="en-US"/>
              </w:rPr>
              <w:t xml:space="preserve">(2024/25) </w:t>
            </w:r>
            <w:r w:rsidRPr="009426B5">
              <w:rPr>
                <w:rFonts w:eastAsia="DengXian" w:cs="Arial"/>
                <w:iCs/>
                <w:color w:val="000000" w:themeColor="text1"/>
                <w:sz w:val="20"/>
                <w:szCs w:val="20"/>
                <w:lang w:val="en-US"/>
              </w:rPr>
              <w:t xml:space="preserve">based on sample of projects. </w:t>
            </w:r>
          </w:p>
        </w:tc>
        <w:tc>
          <w:tcPr>
            <w:tcW w:w="0" w:type="auto"/>
          </w:tcPr>
          <w:p w14:paraId="40AA3C23" w14:textId="77777777" w:rsidR="00666D55" w:rsidRPr="009426B5" w:rsidRDefault="005F1925" w:rsidP="00666D55">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budget performance report</w:t>
            </w:r>
            <w:r w:rsidR="00666D55" w:rsidRPr="009426B5">
              <w:rPr>
                <w:rFonts w:eastAsia="DengXian" w:cs="Arial"/>
                <w:iCs/>
                <w:color w:val="000000" w:themeColor="text1"/>
                <w:sz w:val="20"/>
                <w:szCs w:val="20"/>
                <w:lang w:val="en-US"/>
              </w:rPr>
              <w:t xml:space="preserve"> for FY 2024/25</w:t>
            </w:r>
          </w:p>
          <w:p w14:paraId="67912DBA" w14:textId="77777777" w:rsidR="00666D55" w:rsidRPr="009426B5" w:rsidRDefault="005F1925" w:rsidP="00666D55">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financial accounts</w:t>
            </w:r>
            <w:r w:rsidR="00666D55" w:rsidRPr="009426B5">
              <w:rPr>
                <w:rFonts w:eastAsia="DengXian" w:cs="Arial"/>
                <w:iCs/>
                <w:color w:val="000000" w:themeColor="text1"/>
                <w:sz w:val="20"/>
                <w:szCs w:val="20"/>
                <w:lang w:val="en-US"/>
              </w:rPr>
              <w:t xml:space="preserve"> for FY 2024/25</w:t>
            </w:r>
          </w:p>
          <w:p w14:paraId="783A7311" w14:textId="3177ADDF" w:rsidR="005F1925" w:rsidRPr="009426B5" w:rsidRDefault="005F1925" w:rsidP="00642A8E">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Sample projects</w:t>
            </w:r>
            <w:r w:rsidR="00666D55" w:rsidRPr="009426B5">
              <w:rPr>
                <w:rFonts w:eastAsia="DengXian" w:cs="Arial"/>
                <w:iCs/>
                <w:color w:val="000000" w:themeColor="text1"/>
                <w:sz w:val="20"/>
                <w:szCs w:val="20"/>
                <w:lang w:val="en-US"/>
              </w:rPr>
              <w:t xml:space="preserve"> </w:t>
            </w:r>
            <w:r w:rsidR="00642A8E" w:rsidRPr="009426B5">
              <w:rPr>
                <w:rFonts w:eastAsia="DengXian" w:cs="Arial"/>
                <w:iCs/>
                <w:color w:val="000000" w:themeColor="text1"/>
                <w:sz w:val="20"/>
                <w:szCs w:val="20"/>
                <w:lang w:val="en-US"/>
              </w:rPr>
              <w:t>for FY 2024/25</w:t>
            </w:r>
            <w:r w:rsidRPr="009426B5">
              <w:rPr>
                <w:rFonts w:eastAsia="DengXian" w:cs="Arial"/>
                <w:iCs/>
                <w:color w:val="000000" w:themeColor="text1"/>
                <w:sz w:val="20"/>
                <w:szCs w:val="20"/>
                <w:lang w:val="en-US"/>
              </w:rPr>
              <w:t xml:space="preserve"> </w:t>
            </w:r>
          </w:p>
        </w:tc>
      </w:tr>
      <w:tr w:rsidR="005F1925" w:rsidRPr="009426B5" w14:paraId="277D3751" w14:textId="77777777" w:rsidTr="004B5462">
        <w:tc>
          <w:tcPr>
            <w:tcW w:w="0" w:type="auto"/>
            <w:vMerge/>
          </w:tcPr>
          <w:p w14:paraId="16381A4D" w14:textId="77777777" w:rsidR="005F1925" w:rsidRPr="009426B5" w:rsidRDefault="005F1925" w:rsidP="004B5462">
            <w:pPr>
              <w:spacing w:before="60" w:after="60"/>
              <w:ind w:left="360" w:right="0" w:firstLine="0"/>
              <w:jc w:val="left"/>
              <w:rPr>
                <w:rFonts w:eastAsia="DengXian" w:cs="Arial"/>
                <w:iCs/>
                <w:color w:val="000000" w:themeColor="text1"/>
                <w:sz w:val="20"/>
                <w:szCs w:val="20"/>
                <w:lang w:val="en-US"/>
              </w:rPr>
            </w:pPr>
          </w:p>
        </w:tc>
        <w:tc>
          <w:tcPr>
            <w:tcW w:w="0" w:type="auto"/>
            <w:vMerge/>
          </w:tcPr>
          <w:p w14:paraId="0155BD8A"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p>
        </w:tc>
        <w:tc>
          <w:tcPr>
            <w:tcW w:w="0" w:type="auto"/>
          </w:tcPr>
          <w:p w14:paraId="51550823" w14:textId="77777777" w:rsidR="005F1925" w:rsidRPr="009426B5" w:rsidRDefault="005F1925" w:rsidP="004B5462">
            <w:pPr>
              <w:numPr>
                <w:ilvl w:val="0"/>
                <w:numId w:val="27"/>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Percentage of the implementing entity maintenance budget or expenditure funded by own source revenues:</w:t>
            </w:r>
          </w:p>
          <w:p w14:paraId="4625F89D" w14:textId="77777777" w:rsidR="005F1925" w:rsidRPr="009426B5" w:rsidRDefault="005F1925" w:rsidP="004B5462">
            <w:pPr>
              <w:numPr>
                <w:ilvl w:val="0"/>
                <w:numId w:val="28"/>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10-20% or more are funded by own source revenues: Score 20 points</w:t>
            </w:r>
          </w:p>
          <w:p w14:paraId="39BF726E" w14:textId="6A1F5B09" w:rsidR="005F1925" w:rsidRPr="009426B5" w:rsidRDefault="003167D0" w:rsidP="004B5462">
            <w:pPr>
              <w:numPr>
                <w:ilvl w:val="0"/>
                <w:numId w:val="28"/>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5-10%</w:t>
            </w:r>
            <w:r w:rsidRPr="009426B5">
              <w:rPr>
                <w:rFonts w:eastAsia="DengXian" w:cs="Arial"/>
                <w:iCs/>
                <w:color w:val="000000" w:themeColor="text1"/>
                <w:sz w:val="20"/>
                <w:szCs w:val="20"/>
                <w:lang w:val="en-US"/>
              </w:rPr>
              <w:t>):</w:t>
            </w:r>
            <w:r w:rsidR="005F1925" w:rsidRPr="009426B5">
              <w:rPr>
                <w:rFonts w:eastAsia="DengXian" w:cs="Arial"/>
                <w:iCs/>
                <w:color w:val="000000" w:themeColor="text1"/>
                <w:sz w:val="20"/>
                <w:szCs w:val="20"/>
                <w:lang w:val="en-US"/>
              </w:rPr>
              <w:t xml:space="preserve"> </w:t>
            </w:r>
            <w:r w:rsidRPr="009426B5">
              <w:rPr>
                <w:rFonts w:eastAsia="DengXian" w:cs="Arial"/>
                <w:iCs/>
                <w:color w:val="000000" w:themeColor="text1"/>
                <w:sz w:val="20"/>
                <w:szCs w:val="20"/>
                <w:lang w:val="en-US"/>
              </w:rPr>
              <w:t xml:space="preserve">score </w:t>
            </w:r>
            <w:r w:rsidR="005F1925" w:rsidRPr="009426B5">
              <w:rPr>
                <w:rFonts w:eastAsia="DengXian" w:cs="Arial"/>
                <w:iCs/>
                <w:color w:val="000000" w:themeColor="text1"/>
                <w:sz w:val="20"/>
                <w:szCs w:val="20"/>
                <w:lang w:val="en-US"/>
              </w:rPr>
              <w:t xml:space="preserve">10 points </w:t>
            </w:r>
          </w:p>
          <w:p w14:paraId="0095C62C" w14:textId="4973DB40" w:rsidR="005F1925" w:rsidRPr="009426B5" w:rsidRDefault="005F1925" w:rsidP="004B5462">
            <w:pPr>
              <w:numPr>
                <w:ilvl w:val="0"/>
                <w:numId w:val="28"/>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 xml:space="preserve">Below 5%: </w:t>
            </w:r>
            <w:r w:rsidR="003167D0" w:rsidRPr="009426B5">
              <w:rPr>
                <w:rFonts w:eastAsia="DengXian" w:cs="Arial"/>
                <w:iCs/>
                <w:color w:val="000000" w:themeColor="text1"/>
                <w:sz w:val="20"/>
                <w:szCs w:val="20"/>
                <w:lang w:val="en-US"/>
              </w:rPr>
              <w:t xml:space="preserve">score </w:t>
            </w:r>
            <w:r w:rsidRPr="009426B5">
              <w:rPr>
                <w:rFonts w:eastAsia="DengXian" w:cs="Arial"/>
                <w:iCs/>
                <w:color w:val="000000" w:themeColor="text1"/>
                <w:sz w:val="20"/>
                <w:szCs w:val="20"/>
                <w:lang w:val="en-US"/>
              </w:rPr>
              <w:t>0 points</w:t>
            </w:r>
          </w:p>
          <w:p w14:paraId="0CE04228"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For KCCA: </w:t>
            </w:r>
          </w:p>
          <w:p w14:paraId="1256A68B" w14:textId="5488E4C1" w:rsidR="005F1925" w:rsidRPr="009426B5" w:rsidRDefault="005F1925" w:rsidP="004B5462">
            <w:pPr>
              <w:numPr>
                <w:ilvl w:val="0"/>
                <w:numId w:val="63"/>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Entity has spent at least 80% of O&amp;M budget received from GoU (other than URF) for infrastructure projects the previous FY </w:t>
            </w:r>
            <w:r w:rsidR="004431BE" w:rsidRPr="009426B5">
              <w:rPr>
                <w:rFonts w:eastAsia="DengXian" w:cs="Arial"/>
                <w:iCs/>
                <w:color w:val="000000" w:themeColor="text1"/>
                <w:sz w:val="20"/>
                <w:szCs w:val="20"/>
                <w:lang w:val="en-US"/>
              </w:rPr>
              <w:t xml:space="preserve">(2024/25) </w:t>
            </w:r>
            <w:r w:rsidRPr="009426B5">
              <w:rPr>
                <w:rFonts w:eastAsia="DengXian" w:cs="Arial"/>
                <w:iCs/>
                <w:color w:val="000000" w:themeColor="text1"/>
                <w:sz w:val="20"/>
                <w:szCs w:val="20"/>
                <w:lang w:val="en-US"/>
              </w:rPr>
              <w:t>– score 20, </w:t>
            </w:r>
          </w:p>
          <w:p w14:paraId="213FCF58" w14:textId="7BD2BBE6" w:rsidR="005F1925" w:rsidRPr="009426B5" w:rsidRDefault="005F1925" w:rsidP="004B5462">
            <w:pPr>
              <w:numPr>
                <w:ilvl w:val="0"/>
                <w:numId w:val="63"/>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Entity has spent 60-80%</w:t>
            </w:r>
            <w:r w:rsidR="001A1683"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 xml:space="preserve"> score 10, </w:t>
            </w:r>
          </w:p>
          <w:p w14:paraId="28021E93" w14:textId="22A2CAB6" w:rsidR="005F1925" w:rsidRPr="009426B5" w:rsidRDefault="001A1683" w:rsidP="004B5462">
            <w:pPr>
              <w:numPr>
                <w:ilvl w:val="0"/>
                <w:numId w:val="63"/>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B</w:t>
            </w:r>
            <w:r w:rsidR="005F1925" w:rsidRPr="009426B5">
              <w:rPr>
                <w:rFonts w:eastAsia="DengXian" w:cs="Arial"/>
                <w:iCs/>
                <w:color w:val="000000" w:themeColor="text1"/>
                <w:sz w:val="20"/>
                <w:szCs w:val="20"/>
                <w:lang w:val="en-US"/>
              </w:rPr>
              <w:t>elow 60% - score is zero.</w:t>
            </w:r>
          </w:p>
        </w:tc>
        <w:tc>
          <w:tcPr>
            <w:tcW w:w="3315" w:type="dxa"/>
          </w:tcPr>
          <w:p w14:paraId="745BC70D" w14:textId="76A99886" w:rsidR="005F1925" w:rsidRPr="009426B5" w:rsidRDefault="005F1925" w:rsidP="006A5F29">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lastRenderedPageBreak/>
              <w:t>Review breakdown of the maintenance budget and check whether the implementing entity has allocated Own Source Revenue towards O&amp;M</w:t>
            </w:r>
            <w:r w:rsidR="006A5F29" w:rsidRPr="009426B5">
              <w:rPr>
                <w:rFonts w:eastAsia="DengXian" w:cs="Arial"/>
                <w:iCs/>
                <w:color w:val="000000" w:themeColor="text1"/>
                <w:sz w:val="20"/>
                <w:szCs w:val="20"/>
                <w:lang w:val="en-US"/>
              </w:rPr>
              <w:t>.</w:t>
            </w:r>
          </w:p>
        </w:tc>
        <w:tc>
          <w:tcPr>
            <w:tcW w:w="0" w:type="auto"/>
          </w:tcPr>
          <w:p w14:paraId="71FD5FEE" w14:textId="77777777" w:rsidR="002F4FD0" w:rsidRPr="009426B5" w:rsidRDefault="005F1925" w:rsidP="002F4FD0">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Maintenance budget</w:t>
            </w:r>
            <w:r w:rsidR="002F4FD0" w:rsidRPr="009426B5">
              <w:rPr>
                <w:rFonts w:eastAsia="DengXian" w:cs="Arial"/>
                <w:iCs/>
                <w:color w:val="000000" w:themeColor="text1"/>
                <w:sz w:val="20"/>
                <w:szCs w:val="20"/>
                <w:lang w:val="en-US"/>
              </w:rPr>
              <w:t xml:space="preserve"> for FY 2024/25</w:t>
            </w:r>
          </w:p>
          <w:p w14:paraId="3D8EB9DD" w14:textId="18A56C49" w:rsidR="005F1925" w:rsidRPr="009426B5" w:rsidRDefault="005F1925" w:rsidP="002F4FD0">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financial statements</w:t>
            </w:r>
            <w:r w:rsidR="002F4FD0" w:rsidRPr="009426B5">
              <w:rPr>
                <w:rFonts w:eastAsia="DengXian" w:cs="Arial"/>
                <w:iCs/>
                <w:color w:val="000000" w:themeColor="text1"/>
                <w:sz w:val="20"/>
                <w:szCs w:val="20"/>
                <w:lang w:val="en-US"/>
              </w:rPr>
              <w:t xml:space="preserve"> for FY 2024/25</w:t>
            </w:r>
          </w:p>
        </w:tc>
      </w:tr>
      <w:tr w:rsidR="005F1925" w:rsidRPr="009426B5" w14:paraId="32DB71F0" w14:textId="77777777" w:rsidTr="004B5462">
        <w:tc>
          <w:tcPr>
            <w:tcW w:w="0" w:type="auto"/>
            <w:vMerge w:val="restart"/>
          </w:tcPr>
          <w:p w14:paraId="09BFE4B6" w14:textId="77777777" w:rsidR="005F1925" w:rsidRPr="009426B5" w:rsidRDefault="005F1925" w:rsidP="004B5462">
            <w:pPr>
              <w:numPr>
                <w:ilvl w:val="0"/>
                <w:numId w:val="25"/>
              </w:numPr>
              <w:spacing w:before="60" w:after="60"/>
              <w:ind w:right="0"/>
              <w:jc w:val="left"/>
              <w:rPr>
                <w:rFonts w:eastAsia="DengXian" w:cs="Arial"/>
                <w:iCs/>
                <w:color w:val="000000" w:themeColor="text1"/>
                <w:sz w:val="20"/>
                <w:szCs w:val="20"/>
                <w:lang w:val="en-US"/>
              </w:rPr>
            </w:pPr>
          </w:p>
        </w:tc>
        <w:tc>
          <w:tcPr>
            <w:tcW w:w="0" w:type="auto"/>
            <w:vMerge w:val="restart"/>
          </w:tcPr>
          <w:p w14:paraId="21B5DC22"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The implementing entity has incorporated Environment and climate change sustainability in O&amp;M</w:t>
            </w:r>
          </w:p>
          <w:p w14:paraId="58CAB8CD"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w:t>
            </w:r>
            <w:r w:rsidRPr="009426B5">
              <w:rPr>
                <w:rFonts w:eastAsia="DengXian" w:cs="Arial"/>
                <w:b/>
                <w:iCs/>
                <w:color w:val="000000" w:themeColor="text1"/>
                <w:sz w:val="20"/>
                <w:szCs w:val="20"/>
                <w:lang w:val="en-US"/>
              </w:rPr>
              <w:t>maximum 30 points)</w:t>
            </w:r>
          </w:p>
        </w:tc>
        <w:tc>
          <w:tcPr>
            <w:tcW w:w="0" w:type="auto"/>
          </w:tcPr>
          <w:p w14:paraId="1B75C6E8" w14:textId="580B3B63" w:rsidR="005F1925" w:rsidRPr="009426B5" w:rsidRDefault="005F1925" w:rsidP="005A46EE">
            <w:pPr>
              <w:numPr>
                <w:ilvl w:val="0"/>
                <w:numId w:val="26"/>
              </w:numPr>
              <w:spacing w:before="60" w:after="60"/>
              <w:ind w:left="345" w:right="0" w:hanging="345"/>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If the implementing entity has carried out Environment and Social Audit (Annual Compliance Audit) for all major infrastructural projects completed in the previous FY</w:t>
            </w:r>
            <w:r w:rsidR="005A46EE" w:rsidRPr="009426B5">
              <w:rPr>
                <w:rFonts w:eastAsia="DengXian" w:cs="Arial"/>
                <w:iCs/>
                <w:color w:val="000000" w:themeColor="text1"/>
                <w:sz w:val="20"/>
                <w:szCs w:val="20"/>
                <w:lang w:val="en-US"/>
              </w:rPr>
              <w:t xml:space="preserve"> – 2024/25</w:t>
            </w:r>
            <w:r w:rsidRPr="009426B5">
              <w:rPr>
                <w:rFonts w:eastAsia="DengXian" w:cs="Arial"/>
                <w:iCs/>
                <w:color w:val="000000" w:themeColor="text1"/>
                <w:sz w:val="20"/>
                <w:szCs w:val="20"/>
                <w:lang w:val="en-US"/>
              </w:rPr>
              <w:t xml:space="preserve"> </w:t>
            </w:r>
            <w:r w:rsidR="004E2AB8" w:rsidRPr="009426B5">
              <w:rPr>
                <w:rFonts w:eastAsia="DengXian" w:cs="Arial"/>
                <w:iCs/>
                <w:color w:val="000000" w:themeColor="text1"/>
                <w:sz w:val="20"/>
                <w:szCs w:val="20"/>
                <w:lang w:val="en-US"/>
              </w:rPr>
              <w:t>(</w:t>
            </w:r>
            <w:r w:rsidRPr="009426B5">
              <w:rPr>
                <w:rFonts w:eastAsia="DengXian" w:cs="Arial"/>
                <w:iCs/>
                <w:color w:val="000000" w:themeColor="text1"/>
                <w:sz w:val="20"/>
                <w:szCs w:val="20"/>
                <w:lang w:val="en-US"/>
              </w:rPr>
              <w:t>Score 10 or else 0</w:t>
            </w:r>
          </w:p>
          <w:p w14:paraId="487B5E50" w14:textId="77777777" w:rsidR="005F1925" w:rsidRPr="009426B5" w:rsidRDefault="005F1925" w:rsidP="004B5462">
            <w:pPr>
              <w:spacing w:before="60" w:after="60"/>
              <w:ind w:left="331" w:right="0" w:firstLine="1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Please note that project with approved ESIA/TORs/Project Briefs are eligible for Environment and Social Audit. Minor projects will be eligible for supervision reports. Entities with none of the above won’t be scored. </w:t>
            </w:r>
          </w:p>
        </w:tc>
        <w:tc>
          <w:tcPr>
            <w:tcW w:w="3315" w:type="dxa"/>
            <w:shd w:val="clear" w:color="auto" w:fill="FFFFFF"/>
          </w:tcPr>
          <w:p w14:paraId="3FDE0DD6" w14:textId="50B52993" w:rsidR="005F1925" w:rsidRPr="009426B5" w:rsidRDefault="005F1925" w:rsidP="005A46EE">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Environment Officer, obtain and review a copy of the Environment and Social Audit (Annual Compliance Audit)</w:t>
            </w:r>
            <w:r w:rsidR="004E2AB8" w:rsidRPr="009426B5">
              <w:rPr>
                <w:rFonts w:eastAsia="DengXian" w:cs="Arial"/>
                <w:iCs/>
                <w:color w:val="000000" w:themeColor="text1"/>
                <w:sz w:val="20"/>
                <w:szCs w:val="20"/>
                <w:lang w:val="en-US"/>
              </w:rPr>
              <w:t xml:space="preserve"> report</w:t>
            </w:r>
            <w:r w:rsidRPr="009426B5">
              <w:rPr>
                <w:rFonts w:eastAsia="DengXian" w:cs="Arial"/>
                <w:iCs/>
                <w:color w:val="000000" w:themeColor="text1"/>
                <w:sz w:val="20"/>
                <w:szCs w:val="20"/>
                <w:lang w:val="en-US"/>
              </w:rPr>
              <w:t xml:space="preserve"> for previous year</w:t>
            </w:r>
            <w:r w:rsidR="005A46EE" w:rsidRPr="009426B5">
              <w:rPr>
                <w:rFonts w:eastAsia="DengXian" w:cs="Arial"/>
                <w:iCs/>
                <w:color w:val="000000" w:themeColor="text1"/>
                <w:sz w:val="20"/>
                <w:szCs w:val="20"/>
                <w:lang w:val="en-US"/>
              </w:rPr>
              <w:t xml:space="preserve"> (2024/25)</w:t>
            </w:r>
          </w:p>
        </w:tc>
        <w:tc>
          <w:tcPr>
            <w:tcW w:w="0" w:type="auto"/>
          </w:tcPr>
          <w:p w14:paraId="02E18D6E" w14:textId="77777777" w:rsidR="005A46EE" w:rsidRPr="009426B5" w:rsidRDefault="005F1925" w:rsidP="005A46EE">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Environment and Social Audit report</w:t>
            </w:r>
            <w:r w:rsidR="005A46EE" w:rsidRPr="009426B5">
              <w:rPr>
                <w:rFonts w:eastAsia="DengXian" w:cs="Arial"/>
                <w:iCs/>
                <w:color w:val="000000" w:themeColor="text1"/>
                <w:sz w:val="20"/>
                <w:szCs w:val="20"/>
                <w:lang w:val="en-US"/>
              </w:rPr>
              <w:t xml:space="preserve"> for FY 2024/25</w:t>
            </w:r>
          </w:p>
          <w:p w14:paraId="6C592488" w14:textId="0C923239" w:rsidR="005F1925" w:rsidRPr="009426B5" w:rsidRDefault="005F1925" w:rsidP="005A46EE">
            <w:pPr>
              <w:numPr>
                <w:ilvl w:val="0"/>
                <w:numId w:val="82"/>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ESIA Reports</w:t>
            </w:r>
            <w:r w:rsidR="005A46EE" w:rsidRPr="009426B5">
              <w:rPr>
                <w:rFonts w:eastAsia="DengXian" w:cs="Arial"/>
                <w:iCs/>
                <w:color w:val="000000" w:themeColor="text1"/>
                <w:sz w:val="20"/>
                <w:szCs w:val="20"/>
                <w:lang w:val="en-US"/>
              </w:rPr>
              <w:t xml:space="preserve"> for FY 2024/25</w:t>
            </w:r>
          </w:p>
        </w:tc>
      </w:tr>
      <w:tr w:rsidR="005F1925" w:rsidRPr="009426B5" w14:paraId="4F7F90A8" w14:textId="77777777" w:rsidTr="004B5462">
        <w:trPr>
          <w:trHeight w:val="935"/>
        </w:trPr>
        <w:tc>
          <w:tcPr>
            <w:tcW w:w="0" w:type="auto"/>
            <w:vMerge/>
          </w:tcPr>
          <w:p w14:paraId="27AED9D5" w14:textId="77777777" w:rsidR="005F1925" w:rsidRPr="009426B5" w:rsidRDefault="005F1925" w:rsidP="004B5462">
            <w:pPr>
              <w:spacing w:before="60" w:after="60"/>
              <w:ind w:left="360" w:right="0" w:firstLine="0"/>
              <w:jc w:val="left"/>
              <w:rPr>
                <w:rFonts w:eastAsia="DengXian" w:cs="Arial"/>
                <w:iCs/>
                <w:color w:val="000000" w:themeColor="text1"/>
                <w:sz w:val="20"/>
                <w:szCs w:val="20"/>
                <w:lang w:val="en-US"/>
              </w:rPr>
            </w:pPr>
          </w:p>
        </w:tc>
        <w:tc>
          <w:tcPr>
            <w:tcW w:w="0" w:type="auto"/>
            <w:vMerge/>
          </w:tcPr>
          <w:p w14:paraId="79E78B74" w14:textId="77777777" w:rsidR="005F1925" w:rsidRPr="009426B5" w:rsidRDefault="005F1925" w:rsidP="004B5462">
            <w:pPr>
              <w:spacing w:before="60" w:after="60"/>
              <w:ind w:left="0" w:right="0" w:firstLine="0"/>
              <w:jc w:val="left"/>
              <w:rPr>
                <w:rFonts w:eastAsia="DengXian" w:cs="Arial"/>
                <w:i/>
                <w:iCs/>
                <w:color w:val="000000" w:themeColor="text1"/>
                <w:sz w:val="20"/>
                <w:szCs w:val="20"/>
                <w:lang w:val="en-US"/>
              </w:rPr>
            </w:pPr>
          </w:p>
        </w:tc>
        <w:tc>
          <w:tcPr>
            <w:tcW w:w="0" w:type="auto"/>
          </w:tcPr>
          <w:p w14:paraId="42DDE17E" w14:textId="77777777" w:rsidR="005F1925" w:rsidRPr="009426B5" w:rsidRDefault="005F1925" w:rsidP="004B5462">
            <w:pPr>
              <w:numPr>
                <w:ilvl w:val="0"/>
                <w:numId w:val="2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implementing entity has developed and implemented a corrective action plan as part of the Annual Compliance Audit </w:t>
            </w:r>
          </w:p>
          <w:p w14:paraId="55207E75"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10 or else 0</w:t>
            </w:r>
          </w:p>
        </w:tc>
        <w:tc>
          <w:tcPr>
            <w:tcW w:w="3315" w:type="dxa"/>
            <w:shd w:val="clear" w:color="auto" w:fill="FFFFFF"/>
          </w:tcPr>
          <w:p w14:paraId="5AA0269E" w14:textId="7154BB25" w:rsidR="005F1925" w:rsidRPr="009426B5" w:rsidRDefault="005F1925" w:rsidP="005A46EE">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Environment</w:t>
            </w:r>
            <w:r w:rsidR="005A46EE" w:rsidRPr="009426B5">
              <w:rPr>
                <w:rFonts w:eastAsia="DengXian" w:cs="Arial"/>
                <w:iCs/>
                <w:color w:val="000000" w:themeColor="text1"/>
                <w:sz w:val="20"/>
                <w:szCs w:val="20"/>
                <w:lang w:val="en-US"/>
              </w:rPr>
              <w:t>al</w:t>
            </w:r>
            <w:r w:rsidRPr="009426B5">
              <w:rPr>
                <w:rFonts w:eastAsia="DengXian" w:cs="Arial"/>
                <w:iCs/>
                <w:color w:val="000000" w:themeColor="text1"/>
                <w:sz w:val="20"/>
                <w:szCs w:val="20"/>
                <w:lang w:val="en-US"/>
              </w:rPr>
              <w:t xml:space="preserve"> Officer, obtain and review the correction action plan </w:t>
            </w:r>
          </w:p>
          <w:p w14:paraId="4CF66C9D" w14:textId="77777777" w:rsidR="005F1925" w:rsidRPr="009426B5" w:rsidRDefault="005F1925" w:rsidP="005A46EE">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Confirm implementation of the action plan (full score for over 50% implementation)</w:t>
            </w:r>
          </w:p>
        </w:tc>
        <w:tc>
          <w:tcPr>
            <w:tcW w:w="0" w:type="auto"/>
          </w:tcPr>
          <w:p w14:paraId="24B1AE7C" w14:textId="56ADA29A" w:rsidR="005A46EE" w:rsidRPr="009426B5" w:rsidRDefault="005A46EE" w:rsidP="004B5462">
            <w:pPr>
              <w:numPr>
                <w:ilvl w:val="0"/>
                <w:numId w:val="2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Correction action plan for FY 2024/25</w:t>
            </w:r>
          </w:p>
        </w:tc>
      </w:tr>
      <w:tr w:rsidR="005F1925" w:rsidRPr="009426B5" w14:paraId="3D9CB776" w14:textId="77777777" w:rsidTr="004B5462">
        <w:tc>
          <w:tcPr>
            <w:tcW w:w="0" w:type="auto"/>
            <w:vMerge/>
          </w:tcPr>
          <w:p w14:paraId="6BDD4D0D" w14:textId="77777777" w:rsidR="005F1925" w:rsidRPr="009426B5" w:rsidRDefault="005F1925" w:rsidP="004B5462">
            <w:pPr>
              <w:spacing w:before="60" w:after="60"/>
              <w:ind w:left="360" w:right="0" w:firstLine="0"/>
              <w:jc w:val="left"/>
              <w:rPr>
                <w:rFonts w:eastAsia="DengXian" w:cs="Arial"/>
                <w:iCs/>
                <w:color w:val="000000" w:themeColor="text1"/>
                <w:sz w:val="20"/>
                <w:szCs w:val="20"/>
                <w:lang w:val="en-US"/>
              </w:rPr>
            </w:pPr>
          </w:p>
        </w:tc>
        <w:tc>
          <w:tcPr>
            <w:tcW w:w="0" w:type="auto"/>
            <w:vMerge/>
          </w:tcPr>
          <w:p w14:paraId="23E1EBA1" w14:textId="77777777" w:rsidR="005F1925" w:rsidRPr="009426B5" w:rsidRDefault="005F1925" w:rsidP="004B5462">
            <w:pPr>
              <w:spacing w:before="60" w:after="60"/>
              <w:ind w:left="0" w:right="0" w:firstLine="0"/>
              <w:jc w:val="left"/>
              <w:rPr>
                <w:rFonts w:eastAsia="DengXian" w:cs="Arial"/>
                <w:i/>
                <w:iCs/>
                <w:color w:val="000000" w:themeColor="text1"/>
                <w:sz w:val="20"/>
                <w:szCs w:val="20"/>
                <w:lang w:val="en-US"/>
              </w:rPr>
            </w:pPr>
          </w:p>
        </w:tc>
        <w:tc>
          <w:tcPr>
            <w:tcW w:w="0" w:type="auto"/>
          </w:tcPr>
          <w:p w14:paraId="2D19355D" w14:textId="77777777" w:rsidR="005F1925" w:rsidRPr="009426B5" w:rsidRDefault="005F1925" w:rsidP="004B5462">
            <w:pPr>
              <w:numPr>
                <w:ilvl w:val="0"/>
                <w:numId w:val="26"/>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 xml:space="preserve">If the implementing entity has conducted an annual climate and disaster risk expenditure review (plans and budgets). </w:t>
            </w:r>
          </w:p>
          <w:p w14:paraId="3B20FB44" w14:textId="77777777" w:rsidR="005F1925" w:rsidRPr="009426B5" w:rsidRDefault="005F1925" w:rsidP="004B5462">
            <w:pPr>
              <w:spacing w:before="60" w:after="60"/>
              <w:ind w:left="0" w:right="0" w:firstLine="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Score 10 or else 0</w:t>
            </w:r>
          </w:p>
        </w:tc>
        <w:tc>
          <w:tcPr>
            <w:tcW w:w="3315" w:type="dxa"/>
            <w:shd w:val="clear" w:color="auto" w:fill="FFFFFF"/>
          </w:tcPr>
          <w:p w14:paraId="7B54284E" w14:textId="0ACEB4CB" w:rsidR="005F1925" w:rsidRPr="009426B5" w:rsidRDefault="005F1925" w:rsidP="005A46EE">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From the Planner, obtain the Annual Budget and performance report to check whether the GKMA entity had budgeted and spent on climate and disaster risk management in the previous FY</w:t>
            </w:r>
            <w:r w:rsidR="00B222D0" w:rsidRPr="009426B5">
              <w:rPr>
                <w:rFonts w:eastAsia="DengXian" w:cs="Arial"/>
                <w:iCs/>
                <w:color w:val="000000" w:themeColor="text1"/>
                <w:sz w:val="20"/>
                <w:szCs w:val="20"/>
                <w:lang w:val="en-US"/>
              </w:rPr>
              <w:t xml:space="preserve"> (2024/25)</w:t>
            </w:r>
            <w:r w:rsidRPr="009426B5">
              <w:rPr>
                <w:rFonts w:eastAsia="DengXian" w:cs="Arial"/>
                <w:iCs/>
                <w:color w:val="000000" w:themeColor="text1"/>
                <w:sz w:val="20"/>
                <w:szCs w:val="20"/>
                <w:lang w:val="en-US"/>
              </w:rPr>
              <w:t>.</w:t>
            </w:r>
          </w:p>
          <w:p w14:paraId="669B38E9" w14:textId="2116DB96" w:rsidR="005F1925" w:rsidRPr="009426B5" w:rsidRDefault="005F1925" w:rsidP="005A46EE">
            <w:pPr>
              <w:numPr>
                <w:ilvl w:val="0"/>
                <w:numId w:val="8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Obtain and review climate and disaster risk expenditure review reports</w:t>
            </w:r>
            <w:r w:rsidR="00036C4F" w:rsidRPr="009426B5">
              <w:rPr>
                <w:rFonts w:eastAsia="DengXian" w:cs="Arial"/>
                <w:iCs/>
                <w:color w:val="000000" w:themeColor="text1"/>
                <w:sz w:val="20"/>
                <w:szCs w:val="20"/>
                <w:lang w:val="en-US"/>
              </w:rPr>
              <w:t xml:space="preserve"> </w:t>
            </w:r>
            <w:r w:rsidR="00247E52" w:rsidRPr="009426B5">
              <w:rPr>
                <w:rFonts w:eastAsia="DengXian" w:cs="Arial"/>
                <w:iCs/>
                <w:color w:val="000000" w:themeColor="text1"/>
                <w:sz w:val="20"/>
                <w:szCs w:val="20"/>
                <w:lang w:val="en-US"/>
              </w:rPr>
              <w:t>for FY 2024/25.</w:t>
            </w:r>
            <w:r w:rsidRPr="009426B5">
              <w:rPr>
                <w:rFonts w:eastAsia="DengXian" w:cs="Arial"/>
                <w:iCs/>
                <w:color w:val="000000" w:themeColor="text1"/>
                <w:sz w:val="20"/>
                <w:szCs w:val="20"/>
                <w:lang w:val="en-US"/>
              </w:rPr>
              <w:t xml:space="preserve"> </w:t>
            </w:r>
          </w:p>
        </w:tc>
        <w:tc>
          <w:tcPr>
            <w:tcW w:w="0" w:type="auto"/>
          </w:tcPr>
          <w:p w14:paraId="6BE33728" w14:textId="43ED8EDA" w:rsidR="005F1925" w:rsidRPr="009426B5" w:rsidRDefault="005F1925" w:rsidP="004B5462">
            <w:pPr>
              <w:numPr>
                <w:ilvl w:val="0"/>
                <w:numId w:val="2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Budget and performance report</w:t>
            </w:r>
            <w:r w:rsidR="00B222D0" w:rsidRPr="009426B5">
              <w:rPr>
                <w:rFonts w:eastAsia="DengXian" w:cs="Arial"/>
                <w:iCs/>
                <w:color w:val="000000" w:themeColor="text1"/>
                <w:sz w:val="20"/>
                <w:szCs w:val="20"/>
                <w:lang w:val="en-US"/>
              </w:rPr>
              <w:t xml:space="preserve"> for FY 2024/25</w:t>
            </w:r>
            <w:r w:rsidRPr="009426B5">
              <w:rPr>
                <w:rFonts w:eastAsia="DengXian" w:cs="Arial"/>
                <w:iCs/>
                <w:color w:val="000000" w:themeColor="text1"/>
                <w:sz w:val="20"/>
                <w:szCs w:val="20"/>
                <w:lang w:val="en-US"/>
              </w:rPr>
              <w:t xml:space="preserve"> </w:t>
            </w:r>
          </w:p>
          <w:p w14:paraId="06C7E4AF" w14:textId="67004ACF" w:rsidR="005F1925" w:rsidRPr="009426B5" w:rsidRDefault="005F1925" w:rsidP="004B5462">
            <w:pPr>
              <w:numPr>
                <w:ilvl w:val="0"/>
                <w:numId w:val="24"/>
              </w:numPr>
              <w:spacing w:before="60" w:after="60"/>
              <w:ind w:right="0"/>
              <w:jc w:val="left"/>
              <w:rPr>
                <w:rFonts w:eastAsia="DengXian" w:cs="Arial"/>
                <w:iCs/>
                <w:color w:val="000000" w:themeColor="text1"/>
                <w:sz w:val="20"/>
                <w:szCs w:val="20"/>
                <w:lang w:val="en-US"/>
              </w:rPr>
            </w:pPr>
            <w:r w:rsidRPr="009426B5">
              <w:rPr>
                <w:rFonts w:eastAsia="DengXian" w:cs="Arial"/>
                <w:iCs/>
                <w:color w:val="000000" w:themeColor="text1"/>
                <w:sz w:val="20"/>
                <w:szCs w:val="20"/>
                <w:lang w:val="en-US"/>
              </w:rPr>
              <w:t>Annual climate and disaster risk expenditure report</w:t>
            </w:r>
            <w:r w:rsidR="00B222D0" w:rsidRPr="009426B5">
              <w:rPr>
                <w:rFonts w:eastAsia="DengXian" w:cs="Arial"/>
                <w:iCs/>
                <w:color w:val="000000" w:themeColor="text1"/>
                <w:sz w:val="20"/>
                <w:szCs w:val="20"/>
                <w:lang w:val="en-US"/>
              </w:rPr>
              <w:t xml:space="preserve"> for FY 2024/25</w:t>
            </w:r>
          </w:p>
        </w:tc>
      </w:tr>
    </w:tbl>
    <w:p w14:paraId="4036F1F3" w14:textId="77777777" w:rsidR="005F1925" w:rsidRPr="009426B5" w:rsidRDefault="005F1925" w:rsidP="00292FF3">
      <w:pPr>
        <w:spacing w:after="0"/>
        <w:ind w:left="0" w:right="0" w:firstLine="0"/>
        <w:rPr>
          <w:rFonts w:eastAsia="DengXian" w:cs="Arial"/>
          <w:b/>
          <w:iCs/>
          <w:color w:val="000000" w:themeColor="text1"/>
          <w:sz w:val="20"/>
          <w:szCs w:val="20"/>
        </w:rPr>
      </w:pPr>
    </w:p>
    <w:p w14:paraId="149E0EE7" w14:textId="77777777" w:rsidR="005F1925" w:rsidRPr="009426B5" w:rsidRDefault="005F1925" w:rsidP="00247E52">
      <w:pPr>
        <w:spacing w:before="120" w:after="12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t>DLI 8: GKMA entities with strengthened capacity on climate change mitigation and adaptation as measured by average percentage score of value of investments that contribute to climate change mitigation and adaptation out of total investment in the previous FY</w:t>
      </w:r>
    </w:p>
    <w:tbl>
      <w:tblPr>
        <w:tblStyle w:val="unVaodaynghebainaydibanhttpnhatquanglanxlphpnet4"/>
        <w:tblW w:w="5115" w:type="pct"/>
        <w:tblLook w:val="04A0" w:firstRow="1" w:lastRow="0" w:firstColumn="1" w:lastColumn="0" w:noHBand="0" w:noVBand="1"/>
      </w:tblPr>
      <w:tblGrid>
        <w:gridCol w:w="2688"/>
        <w:gridCol w:w="9212"/>
        <w:gridCol w:w="2369"/>
      </w:tblGrid>
      <w:tr w:rsidR="005F1925" w:rsidRPr="009426B5" w14:paraId="5B089050" w14:textId="77777777" w:rsidTr="006B0B3C">
        <w:trPr>
          <w:trHeight w:val="242"/>
        </w:trPr>
        <w:tc>
          <w:tcPr>
            <w:tcW w:w="942" w:type="pct"/>
            <w:shd w:val="clear" w:color="auto" w:fill="F4B083"/>
          </w:tcPr>
          <w:p w14:paraId="0EAE7615"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r w:rsidRPr="009426B5">
              <w:rPr>
                <w:rFonts w:eastAsia="DengXian" w:cs="Arial"/>
                <w:b/>
                <w:iCs/>
                <w:color w:val="000000" w:themeColor="text1"/>
                <w:sz w:val="20"/>
                <w:szCs w:val="20"/>
              </w:rPr>
              <w:t xml:space="preserve">Performance Indicator </w:t>
            </w:r>
          </w:p>
        </w:tc>
        <w:tc>
          <w:tcPr>
            <w:tcW w:w="3228" w:type="pct"/>
            <w:shd w:val="clear" w:color="auto" w:fill="F4B083"/>
          </w:tcPr>
          <w:p w14:paraId="55F4C604"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r w:rsidRPr="009426B5">
              <w:rPr>
                <w:rFonts w:eastAsia="DengXian" w:cs="Arial"/>
                <w:b/>
                <w:iCs/>
                <w:color w:val="000000" w:themeColor="text1"/>
                <w:sz w:val="20"/>
                <w:szCs w:val="20"/>
              </w:rPr>
              <w:t xml:space="preserve">Assessment Procedure </w:t>
            </w:r>
          </w:p>
        </w:tc>
        <w:tc>
          <w:tcPr>
            <w:tcW w:w="829" w:type="pct"/>
            <w:shd w:val="clear" w:color="auto" w:fill="F4B083"/>
          </w:tcPr>
          <w:p w14:paraId="2A5D5EBF"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r w:rsidRPr="009426B5">
              <w:rPr>
                <w:rFonts w:eastAsia="DengXian" w:cs="Arial"/>
                <w:b/>
                <w:iCs/>
                <w:color w:val="000000" w:themeColor="text1"/>
                <w:sz w:val="20"/>
                <w:szCs w:val="20"/>
              </w:rPr>
              <w:t xml:space="preserve">Means of Verification </w:t>
            </w:r>
          </w:p>
        </w:tc>
      </w:tr>
      <w:tr w:rsidR="005F1925" w:rsidRPr="009426B5" w14:paraId="612DF3B0" w14:textId="77777777" w:rsidTr="006B0B3C">
        <w:trPr>
          <w:trHeight w:val="49"/>
        </w:trPr>
        <w:tc>
          <w:tcPr>
            <w:tcW w:w="942" w:type="pct"/>
          </w:tcPr>
          <w:p w14:paraId="72953F7A" w14:textId="286F22BF"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The implementing entities have achieved average percentage score of value of investments that contribute to climate change mitigation and adaptation out of total investment under the Program in a FY</w:t>
            </w:r>
            <w:r w:rsidR="00C46E34" w:rsidRPr="009426B5">
              <w:rPr>
                <w:rFonts w:eastAsia="Calibri" w:cs="Arial"/>
                <w:color w:val="000000" w:themeColor="text1"/>
                <w:sz w:val="20"/>
                <w:szCs w:val="20"/>
              </w:rPr>
              <w:t xml:space="preserve"> (cons</w:t>
            </w:r>
            <w:r w:rsidR="009701CC" w:rsidRPr="009426B5">
              <w:rPr>
                <w:rFonts w:eastAsia="Calibri" w:cs="Arial"/>
                <w:color w:val="000000" w:themeColor="text1"/>
                <w:sz w:val="20"/>
                <w:szCs w:val="20"/>
              </w:rPr>
              <w:t>ider year of assessment – FY 2024/25)</w:t>
            </w:r>
            <w:r w:rsidRPr="009426B5">
              <w:rPr>
                <w:rFonts w:eastAsia="Calibri" w:cs="Arial"/>
                <w:color w:val="000000" w:themeColor="text1"/>
                <w:sz w:val="20"/>
                <w:szCs w:val="20"/>
              </w:rPr>
              <w:t xml:space="preserve"> </w:t>
            </w:r>
          </w:p>
          <w:p w14:paraId="62B1132B" w14:textId="77777777"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Targets </w:t>
            </w:r>
          </w:p>
          <w:p w14:paraId="3E394F88" w14:textId="733602E7"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FY 2023/24: 5%</w:t>
            </w:r>
            <w:r w:rsidR="00B842E1" w:rsidRPr="009426B5">
              <w:rPr>
                <w:rFonts w:eastAsia="Calibri" w:cs="Arial"/>
                <w:color w:val="000000" w:themeColor="text1"/>
                <w:sz w:val="20"/>
                <w:szCs w:val="20"/>
              </w:rPr>
              <w:t xml:space="preserve"> for</w:t>
            </w:r>
            <w:r w:rsidR="006D22B2" w:rsidRPr="009426B5">
              <w:rPr>
                <w:rFonts w:eastAsia="Calibri" w:cs="Arial"/>
                <w:color w:val="000000" w:themeColor="text1"/>
                <w:sz w:val="20"/>
                <w:szCs w:val="20"/>
              </w:rPr>
              <w:t xml:space="preserve"> APA 1</w:t>
            </w:r>
          </w:p>
          <w:p w14:paraId="37ACF85D" w14:textId="5131E214"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FY 2024/25: 15% </w:t>
            </w:r>
            <w:r w:rsidR="00B842E1" w:rsidRPr="009426B5">
              <w:rPr>
                <w:rFonts w:eastAsia="Calibri" w:cs="Arial"/>
                <w:color w:val="000000" w:themeColor="text1"/>
                <w:sz w:val="20"/>
                <w:szCs w:val="20"/>
              </w:rPr>
              <w:t xml:space="preserve">for </w:t>
            </w:r>
            <w:r w:rsidR="006D22B2" w:rsidRPr="009426B5">
              <w:rPr>
                <w:rFonts w:eastAsia="Calibri" w:cs="Arial"/>
                <w:color w:val="000000" w:themeColor="text1"/>
                <w:sz w:val="20"/>
                <w:szCs w:val="20"/>
              </w:rPr>
              <w:t>APA 2</w:t>
            </w:r>
          </w:p>
          <w:p w14:paraId="01C0C71B" w14:textId="6C302A3C"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FY 2025/26: 20% </w:t>
            </w:r>
            <w:r w:rsidR="00B842E1" w:rsidRPr="009426B5">
              <w:rPr>
                <w:rFonts w:eastAsia="Calibri" w:cs="Arial"/>
                <w:color w:val="000000" w:themeColor="text1"/>
                <w:sz w:val="20"/>
                <w:szCs w:val="20"/>
              </w:rPr>
              <w:t xml:space="preserve">for </w:t>
            </w:r>
            <w:r w:rsidR="006D22B2" w:rsidRPr="009426B5">
              <w:rPr>
                <w:rFonts w:eastAsia="Calibri" w:cs="Arial"/>
                <w:color w:val="000000" w:themeColor="text1"/>
                <w:sz w:val="20"/>
                <w:szCs w:val="20"/>
              </w:rPr>
              <w:t>APA 3</w:t>
            </w:r>
          </w:p>
          <w:p w14:paraId="5BA2F694" w14:textId="77777777"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Calibri" w:cs="Arial"/>
                <w:color w:val="000000" w:themeColor="text1"/>
                <w:sz w:val="20"/>
                <w:szCs w:val="20"/>
              </w:rPr>
              <w:t xml:space="preserve">FY 2026/27: 25% </w:t>
            </w:r>
          </w:p>
          <w:p w14:paraId="15DA663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FY 2027/28: 30% </w:t>
            </w:r>
          </w:p>
          <w:p w14:paraId="768FD2F2"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p>
        </w:tc>
        <w:tc>
          <w:tcPr>
            <w:tcW w:w="3228" w:type="pct"/>
          </w:tcPr>
          <w:p w14:paraId="069C8A00" w14:textId="1697E849" w:rsidR="005F1925" w:rsidRPr="009426B5" w:rsidRDefault="005F1925" w:rsidP="00247E52">
            <w:pPr>
              <w:numPr>
                <w:ilvl w:val="0"/>
                <w:numId w:val="29"/>
              </w:numPr>
              <w:tabs>
                <w:tab w:val="num" w:pos="360"/>
              </w:tabs>
              <w:autoSpaceDE w:val="0"/>
              <w:autoSpaceDN w:val="0"/>
              <w:adjustRightInd w:val="0"/>
              <w:spacing w:before="60" w:after="60"/>
              <w:ind w:left="313" w:right="0" w:hanging="357"/>
              <w:jc w:val="left"/>
              <w:rPr>
                <w:rFonts w:eastAsia="Calibri" w:cs="Arial"/>
                <w:color w:val="000000" w:themeColor="text1"/>
                <w:sz w:val="20"/>
                <w:szCs w:val="20"/>
              </w:rPr>
            </w:pPr>
            <w:r w:rsidRPr="009426B5">
              <w:rPr>
                <w:rFonts w:eastAsia="Calibri" w:cs="Arial"/>
                <w:b/>
                <w:color w:val="000000" w:themeColor="text1"/>
                <w:sz w:val="20"/>
                <w:szCs w:val="20"/>
              </w:rPr>
              <w:t>Step 1</w:t>
            </w:r>
            <w:r w:rsidRPr="009426B5">
              <w:rPr>
                <w:rFonts w:eastAsia="Calibri" w:cs="Arial"/>
                <w:bCs/>
                <w:color w:val="000000" w:themeColor="text1"/>
                <w:sz w:val="20"/>
                <w:szCs w:val="20"/>
              </w:rPr>
              <w:t>: From the Planner</w:t>
            </w:r>
            <w:r w:rsidRPr="009426B5">
              <w:rPr>
                <w:rFonts w:eastAsia="Calibri" w:cs="Arial"/>
                <w:b/>
                <w:color w:val="000000" w:themeColor="text1"/>
                <w:sz w:val="20"/>
                <w:szCs w:val="20"/>
              </w:rPr>
              <w:t xml:space="preserve"> </w:t>
            </w:r>
            <w:r w:rsidRPr="009426B5">
              <w:rPr>
                <w:rFonts w:eastAsia="Calibri" w:cs="Arial"/>
                <w:color w:val="000000" w:themeColor="text1"/>
                <w:sz w:val="20"/>
                <w:szCs w:val="20"/>
              </w:rPr>
              <w:t>obtain the budget performance reports for the previous FY</w:t>
            </w:r>
            <w:r w:rsidR="009701CC" w:rsidRPr="009426B5">
              <w:rPr>
                <w:rFonts w:eastAsia="Calibri" w:cs="Arial"/>
                <w:color w:val="000000" w:themeColor="text1"/>
                <w:sz w:val="20"/>
                <w:szCs w:val="20"/>
              </w:rPr>
              <w:t xml:space="preserve"> (2024/25)</w:t>
            </w:r>
            <w:r w:rsidRPr="009426B5">
              <w:rPr>
                <w:rFonts w:eastAsia="Calibri" w:cs="Arial"/>
                <w:color w:val="000000" w:themeColor="text1"/>
                <w:sz w:val="20"/>
                <w:szCs w:val="20"/>
              </w:rPr>
              <w:t xml:space="preserve"> and review them to identify all active projects and their value.</w:t>
            </w:r>
          </w:p>
          <w:p w14:paraId="3E66CDAF" w14:textId="5108C7E4" w:rsidR="005F1925" w:rsidRPr="009426B5" w:rsidRDefault="005F1925" w:rsidP="00247E52">
            <w:pPr>
              <w:numPr>
                <w:ilvl w:val="0"/>
                <w:numId w:val="29"/>
              </w:numPr>
              <w:tabs>
                <w:tab w:val="num" w:pos="360"/>
              </w:tabs>
              <w:autoSpaceDE w:val="0"/>
              <w:autoSpaceDN w:val="0"/>
              <w:adjustRightInd w:val="0"/>
              <w:spacing w:before="60" w:after="60"/>
              <w:ind w:left="313" w:right="0" w:hanging="357"/>
              <w:jc w:val="left"/>
              <w:rPr>
                <w:rFonts w:eastAsia="Calibri" w:cs="Arial"/>
                <w:color w:val="000000" w:themeColor="text1"/>
                <w:sz w:val="20"/>
                <w:szCs w:val="20"/>
              </w:rPr>
            </w:pPr>
            <w:r w:rsidRPr="009426B5">
              <w:rPr>
                <w:rFonts w:eastAsia="Calibri" w:cs="Arial"/>
                <w:b/>
                <w:color w:val="000000" w:themeColor="text1"/>
                <w:sz w:val="20"/>
                <w:szCs w:val="20"/>
              </w:rPr>
              <w:t>Step 2:</w:t>
            </w:r>
            <w:r w:rsidRPr="009426B5">
              <w:rPr>
                <w:rFonts w:eastAsia="Calibri" w:cs="Arial"/>
                <w:color w:val="000000" w:themeColor="text1"/>
                <w:sz w:val="20"/>
                <w:szCs w:val="20"/>
              </w:rPr>
              <w:t xml:space="preserve"> Review each project implemented that year and define the applicable method to evaluate the investment. </w:t>
            </w:r>
            <w:r w:rsidRPr="009426B5">
              <w:rPr>
                <w:rFonts w:eastAsia="Calibri" w:cs="Arial"/>
                <w:bCs/>
                <w:color w:val="000000" w:themeColor="text1"/>
                <w:sz w:val="20"/>
                <w:szCs w:val="20"/>
              </w:rPr>
              <w:t>For each project</w:t>
            </w:r>
            <w:r w:rsidR="0057661A" w:rsidRPr="009426B5">
              <w:rPr>
                <w:rFonts w:eastAsia="Calibri" w:cs="Arial"/>
                <w:bCs/>
                <w:color w:val="000000" w:themeColor="text1"/>
                <w:sz w:val="20"/>
                <w:szCs w:val="20"/>
              </w:rPr>
              <w:t xml:space="preserve"> </w:t>
            </w:r>
            <w:r w:rsidRPr="009426B5">
              <w:rPr>
                <w:rFonts w:eastAsia="Calibri" w:cs="Arial"/>
                <w:bCs/>
                <w:color w:val="000000" w:themeColor="text1"/>
                <w:sz w:val="20"/>
                <w:szCs w:val="20"/>
              </w:rPr>
              <w:t>/investment, identify</w:t>
            </w:r>
            <w:r w:rsidRPr="009426B5">
              <w:rPr>
                <w:rFonts w:eastAsia="Calibri" w:cs="Arial"/>
                <w:b/>
                <w:color w:val="000000" w:themeColor="text1"/>
                <w:sz w:val="20"/>
                <w:szCs w:val="20"/>
              </w:rPr>
              <w:t xml:space="preserve"> </w:t>
            </w:r>
            <w:r w:rsidRPr="009426B5">
              <w:rPr>
                <w:rFonts w:eastAsia="Calibri" w:cs="Arial"/>
                <w:color w:val="000000" w:themeColor="text1"/>
                <w:sz w:val="20"/>
                <w:szCs w:val="20"/>
              </w:rPr>
              <w:t>component</w:t>
            </w:r>
            <w:r w:rsidR="0057661A" w:rsidRPr="009426B5">
              <w:rPr>
                <w:rFonts w:eastAsia="Calibri" w:cs="Arial"/>
                <w:color w:val="000000" w:themeColor="text1"/>
                <w:sz w:val="20"/>
                <w:szCs w:val="20"/>
              </w:rPr>
              <w:t>s</w:t>
            </w:r>
            <w:r w:rsidRPr="009426B5">
              <w:rPr>
                <w:rFonts w:eastAsia="Calibri" w:cs="Arial"/>
                <w:color w:val="000000" w:themeColor="text1"/>
                <w:sz w:val="20"/>
                <w:szCs w:val="20"/>
              </w:rPr>
              <w:t xml:space="preserve"> that contribute to climate change mitigation and adaptation:</w:t>
            </w:r>
          </w:p>
          <w:p w14:paraId="08ED8872" w14:textId="77777777" w:rsidR="005F1925" w:rsidRPr="009426B5" w:rsidRDefault="005F1925" w:rsidP="00247E52">
            <w:pPr>
              <w:numPr>
                <w:ilvl w:val="1"/>
                <w:numId w:val="50"/>
              </w:numPr>
              <w:autoSpaceDE w:val="0"/>
              <w:autoSpaceDN w:val="0"/>
              <w:adjustRightInd w:val="0"/>
              <w:spacing w:before="60" w:after="60"/>
              <w:ind w:left="632" w:right="0"/>
              <w:jc w:val="left"/>
              <w:rPr>
                <w:rFonts w:eastAsia="Calibri" w:cs="Arial"/>
                <w:color w:val="000000" w:themeColor="text1"/>
                <w:sz w:val="20"/>
                <w:szCs w:val="20"/>
              </w:rPr>
            </w:pPr>
            <w:r w:rsidRPr="009426B5">
              <w:rPr>
                <w:rFonts w:eastAsia="Calibri" w:cs="Arial"/>
                <w:color w:val="000000" w:themeColor="text1"/>
                <w:sz w:val="20"/>
                <w:szCs w:val="20"/>
              </w:rPr>
              <w:t>Option 1: Investments listed as primarily targeting climate adaptation and mitigation</w:t>
            </w:r>
          </w:p>
          <w:p w14:paraId="1B983709" w14:textId="77777777" w:rsidR="005F1925" w:rsidRPr="009426B5" w:rsidRDefault="005F1925" w:rsidP="00247E52">
            <w:pPr>
              <w:numPr>
                <w:ilvl w:val="1"/>
                <w:numId w:val="50"/>
              </w:numPr>
              <w:autoSpaceDE w:val="0"/>
              <w:autoSpaceDN w:val="0"/>
              <w:adjustRightInd w:val="0"/>
              <w:spacing w:before="60" w:after="60"/>
              <w:ind w:left="632" w:right="0"/>
              <w:jc w:val="left"/>
              <w:rPr>
                <w:rFonts w:eastAsia="Calibri" w:cs="Arial"/>
                <w:color w:val="000000" w:themeColor="text1"/>
                <w:sz w:val="20"/>
                <w:szCs w:val="20"/>
              </w:rPr>
            </w:pPr>
            <w:r w:rsidRPr="009426B5">
              <w:rPr>
                <w:rFonts w:eastAsia="Calibri" w:cs="Arial"/>
                <w:color w:val="000000" w:themeColor="text1"/>
                <w:sz w:val="20"/>
                <w:szCs w:val="20"/>
              </w:rPr>
              <w:t>Option 2: Urban Road Projects</w:t>
            </w:r>
          </w:p>
          <w:p w14:paraId="398421E5" w14:textId="77777777" w:rsidR="005F1925" w:rsidRPr="009426B5" w:rsidRDefault="005F1925" w:rsidP="00247E52">
            <w:pPr>
              <w:numPr>
                <w:ilvl w:val="1"/>
                <w:numId w:val="50"/>
              </w:numPr>
              <w:autoSpaceDE w:val="0"/>
              <w:autoSpaceDN w:val="0"/>
              <w:adjustRightInd w:val="0"/>
              <w:spacing w:before="60" w:after="60"/>
              <w:ind w:left="632" w:right="0"/>
              <w:jc w:val="left"/>
              <w:rPr>
                <w:rFonts w:eastAsia="Calibri" w:cs="Arial"/>
                <w:color w:val="000000" w:themeColor="text1"/>
                <w:sz w:val="20"/>
                <w:szCs w:val="20"/>
              </w:rPr>
            </w:pPr>
            <w:r w:rsidRPr="009426B5">
              <w:rPr>
                <w:rFonts w:eastAsia="Calibri" w:cs="Arial"/>
                <w:color w:val="000000" w:themeColor="text1"/>
                <w:sz w:val="20"/>
                <w:szCs w:val="20"/>
              </w:rPr>
              <w:t>Option 3: Building Projects</w:t>
            </w:r>
          </w:p>
          <w:p w14:paraId="1D152EED" w14:textId="77777777" w:rsidR="005F1925" w:rsidRPr="009426B5" w:rsidRDefault="005F1925" w:rsidP="00247E52">
            <w:pPr>
              <w:numPr>
                <w:ilvl w:val="0"/>
                <w:numId w:val="29"/>
              </w:numPr>
              <w:tabs>
                <w:tab w:val="num" w:pos="360"/>
              </w:tabs>
              <w:autoSpaceDE w:val="0"/>
              <w:autoSpaceDN w:val="0"/>
              <w:adjustRightInd w:val="0"/>
              <w:spacing w:before="60" w:after="60"/>
              <w:ind w:left="313" w:right="0" w:hanging="357"/>
              <w:jc w:val="left"/>
              <w:rPr>
                <w:rFonts w:eastAsia="Calibri" w:cs="Arial"/>
                <w:color w:val="000000" w:themeColor="text1"/>
                <w:sz w:val="20"/>
                <w:szCs w:val="20"/>
              </w:rPr>
            </w:pPr>
            <w:r w:rsidRPr="009426B5">
              <w:rPr>
                <w:rFonts w:eastAsia="Calibri" w:cs="Arial"/>
                <w:b/>
                <w:color w:val="000000" w:themeColor="text1"/>
                <w:sz w:val="20"/>
                <w:szCs w:val="20"/>
              </w:rPr>
              <w:t xml:space="preserve">Step 3 (a): </w:t>
            </w:r>
            <w:r w:rsidRPr="009426B5">
              <w:rPr>
                <w:rFonts w:eastAsia="Calibri" w:cs="Arial"/>
                <w:color w:val="000000" w:themeColor="text1"/>
                <w:sz w:val="20"/>
                <w:szCs w:val="20"/>
              </w:rPr>
              <w:t>Obtain signed contracts (including BoQ) and Interim Payment Certificates from the Head o</w:t>
            </w:r>
            <w:r w:rsidRPr="009426B5">
              <w:rPr>
                <w:rFonts w:eastAsia="Calibri" w:cs="Arial"/>
                <w:color w:val="000000" w:themeColor="text1"/>
                <w:sz w:val="20"/>
                <w:szCs w:val="20"/>
                <w:shd w:val="clear" w:color="auto" w:fill="FFFFFF" w:themeFill="background1"/>
              </w:rPr>
              <w:t xml:space="preserve">f </w:t>
            </w:r>
            <w:r w:rsidRPr="009426B5">
              <w:rPr>
                <w:rFonts w:eastAsia="Calibri" w:cs="Arial"/>
                <w:color w:val="000000" w:themeColor="text1"/>
                <w:sz w:val="20"/>
                <w:szCs w:val="20"/>
              </w:rPr>
              <w:t xml:space="preserve">Finance of the entity and review them to establish the value of completed works. </w:t>
            </w:r>
          </w:p>
          <w:p w14:paraId="50B600AE" w14:textId="1807B805" w:rsidR="005F1925" w:rsidRPr="009426B5" w:rsidRDefault="005F1925" w:rsidP="00247E52">
            <w:pPr>
              <w:numPr>
                <w:ilvl w:val="0"/>
                <w:numId w:val="29"/>
              </w:numPr>
              <w:tabs>
                <w:tab w:val="num" w:pos="360"/>
              </w:tabs>
              <w:autoSpaceDE w:val="0"/>
              <w:autoSpaceDN w:val="0"/>
              <w:adjustRightInd w:val="0"/>
              <w:spacing w:before="60" w:after="60"/>
              <w:ind w:left="313" w:right="0" w:hanging="357"/>
              <w:jc w:val="left"/>
              <w:rPr>
                <w:rFonts w:eastAsia="Calibri" w:cs="Arial"/>
                <w:color w:val="000000" w:themeColor="text1"/>
                <w:sz w:val="20"/>
                <w:szCs w:val="20"/>
              </w:rPr>
            </w:pPr>
            <w:r w:rsidRPr="009426B5">
              <w:rPr>
                <w:rFonts w:eastAsia="Calibri" w:cs="Arial"/>
                <w:b/>
                <w:color w:val="000000" w:themeColor="text1"/>
                <w:sz w:val="20"/>
                <w:szCs w:val="20"/>
              </w:rPr>
              <w:t xml:space="preserve">Step 3 (b) </w:t>
            </w:r>
            <w:r w:rsidRPr="009426B5">
              <w:rPr>
                <w:rFonts w:eastAsia="Calibri" w:cs="Arial"/>
                <w:color w:val="000000" w:themeColor="text1"/>
                <w:sz w:val="20"/>
                <w:szCs w:val="20"/>
              </w:rPr>
              <w:t xml:space="preserve">- </w:t>
            </w:r>
            <w:r w:rsidR="001A4AA9" w:rsidRPr="009426B5">
              <w:rPr>
                <w:rFonts w:eastAsia="Calibri" w:cs="Arial"/>
                <w:color w:val="000000" w:themeColor="text1"/>
                <w:sz w:val="20"/>
                <w:szCs w:val="20"/>
              </w:rPr>
              <w:t>F</w:t>
            </w:r>
            <w:r w:rsidRPr="009426B5">
              <w:rPr>
                <w:rFonts w:eastAsia="Calibri" w:cs="Arial"/>
                <w:iCs/>
                <w:color w:val="000000" w:themeColor="text1"/>
                <w:sz w:val="20"/>
                <w:szCs w:val="20"/>
              </w:rPr>
              <w:t>or investment projects covered by Option 3 only (buildings)</w:t>
            </w:r>
            <w:r w:rsidRPr="009426B5">
              <w:rPr>
                <w:rFonts w:eastAsia="Calibri" w:cs="Arial"/>
                <w:color w:val="000000" w:themeColor="text1"/>
                <w:sz w:val="20"/>
                <w:szCs w:val="20"/>
              </w:rPr>
              <w:t>: Obtain completed Building Climate Score table completed by the Designer.</w:t>
            </w:r>
          </w:p>
          <w:p w14:paraId="7144F118" w14:textId="77777777" w:rsidR="005F1925" w:rsidRPr="009426B5" w:rsidRDefault="005F1925" w:rsidP="00247E52">
            <w:pPr>
              <w:numPr>
                <w:ilvl w:val="0"/>
                <w:numId w:val="29"/>
              </w:numPr>
              <w:tabs>
                <w:tab w:val="num" w:pos="360"/>
              </w:tabs>
              <w:autoSpaceDE w:val="0"/>
              <w:autoSpaceDN w:val="0"/>
              <w:adjustRightInd w:val="0"/>
              <w:spacing w:before="60" w:after="60"/>
              <w:ind w:left="313" w:right="0" w:hanging="357"/>
              <w:jc w:val="left"/>
              <w:rPr>
                <w:rFonts w:eastAsia="Calibri" w:cs="Arial"/>
                <w:color w:val="000000" w:themeColor="text1"/>
                <w:sz w:val="20"/>
                <w:szCs w:val="20"/>
              </w:rPr>
            </w:pPr>
            <w:r w:rsidRPr="009426B5">
              <w:rPr>
                <w:rFonts w:eastAsia="Calibri" w:cs="Arial"/>
                <w:b/>
                <w:color w:val="000000" w:themeColor="text1"/>
                <w:sz w:val="20"/>
                <w:szCs w:val="20"/>
              </w:rPr>
              <w:t xml:space="preserve">Step 3 (c): </w:t>
            </w:r>
            <w:r w:rsidRPr="009426B5">
              <w:rPr>
                <w:rFonts w:eastAsia="Calibri" w:cs="Arial"/>
                <w:color w:val="000000" w:themeColor="text1"/>
                <w:sz w:val="20"/>
                <w:szCs w:val="20"/>
              </w:rPr>
              <w:t xml:space="preserve">Conduct field trips to each of the projects to verify the actual implementation of climate change mitigation and adaptation projects. </w:t>
            </w:r>
          </w:p>
          <w:p w14:paraId="7CE21668" w14:textId="40621DC4" w:rsidR="005F1925" w:rsidRPr="009426B5" w:rsidRDefault="005F1925" w:rsidP="00247E52">
            <w:pPr>
              <w:numPr>
                <w:ilvl w:val="0"/>
                <w:numId w:val="29"/>
              </w:numPr>
              <w:tabs>
                <w:tab w:val="num" w:pos="360"/>
              </w:tabs>
              <w:autoSpaceDE w:val="0"/>
              <w:autoSpaceDN w:val="0"/>
              <w:adjustRightInd w:val="0"/>
              <w:spacing w:before="60" w:after="60"/>
              <w:ind w:left="313" w:right="0" w:hanging="357"/>
              <w:jc w:val="left"/>
              <w:rPr>
                <w:rFonts w:eastAsia="Calibri" w:cs="Arial"/>
                <w:color w:val="000000" w:themeColor="text1"/>
                <w:sz w:val="20"/>
                <w:szCs w:val="20"/>
              </w:rPr>
            </w:pPr>
            <w:r w:rsidRPr="009426B5">
              <w:rPr>
                <w:rFonts w:eastAsia="Calibri" w:cs="Arial"/>
                <w:b/>
                <w:color w:val="000000" w:themeColor="text1"/>
                <w:sz w:val="20"/>
                <w:szCs w:val="20"/>
              </w:rPr>
              <w:t xml:space="preserve">Step 4: </w:t>
            </w:r>
            <w:r w:rsidRPr="009426B5">
              <w:rPr>
                <w:rFonts w:eastAsia="Calibri" w:cs="Arial"/>
                <w:color w:val="000000" w:themeColor="text1"/>
                <w:sz w:val="20"/>
                <w:szCs w:val="20"/>
              </w:rPr>
              <w:t>Apply the appropriate evaluation method (Option 1/2/3 as identified in Step 2) to calculate the value of completed climate relevant investments and complete the evaluation spreadsheet to compare the value of completed eligible investments to total value of completed investments and calculate the total score for DLI 8.</w:t>
            </w:r>
          </w:p>
        </w:tc>
        <w:tc>
          <w:tcPr>
            <w:tcW w:w="829" w:type="pct"/>
          </w:tcPr>
          <w:p w14:paraId="1587EFE2" w14:textId="0F3B19FE" w:rsidR="005F1925" w:rsidRPr="009426B5" w:rsidRDefault="005F1925" w:rsidP="00247E52">
            <w:pPr>
              <w:numPr>
                <w:ilvl w:val="0"/>
                <w:numId w:val="24"/>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Budget performance reports </w:t>
            </w:r>
            <w:r w:rsidR="001A4AA9" w:rsidRPr="009426B5">
              <w:rPr>
                <w:rFonts w:eastAsia="DengXian" w:cs="Arial"/>
                <w:iCs/>
                <w:color w:val="000000" w:themeColor="text1"/>
                <w:sz w:val="20"/>
                <w:szCs w:val="20"/>
              </w:rPr>
              <w:t>for FY 2024/25</w:t>
            </w:r>
          </w:p>
          <w:p w14:paraId="1B0A5F1C" w14:textId="6960DF91" w:rsidR="005F1925" w:rsidRPr="009426B5" w:rsidRDefault="005F1925" w:rsidP="00247E52">
            <w:pPr>
              <w:numPr>
                <w:ilvl w:val="0"/>
                <w:numId w:val="24"/>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 xml:space="preserve">Signed construction Contracts </w:t>
            </w:r>
            <w:r w:rsidR="001A4AA9" w:rsidRPr="009426B5">
              <w:rPr>
                <w:rFonts w:eastAsia="DengXian" w:cs="Arial"/>
                <w:iCs/>
                <w:color w:val="000000" w:themeColor="text1"/>
                <w:sz w:val="20"/>
                <w:szCs w:val="20"/>
              </w:rPr>
              <w:t>for FY 2024/25</w:t>
            </w:r>
          </w:p>
          <w:p w14:paraId="77EF7CE0" w14:textId="3D2C1FAD" w:rsidR="005F1925" w:rsidRPr="009426B5" w:rsidRDefault="005F1925" w:rsidP="00247E52">
            <w:pPr>
              <w:numPr>
                <w:ilvl w:val="0"/>
                <w:numId w:val="24"/>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Interim Payment Certificates for completed works of eligible investments</w:t>
            </w:r>
            <w:r w:rsidR="001A4AA9" w:rsidRPr="009426B5">
              <w:rPr>
                <w:rFonts w:eastAsia="DengXian" w:cs="Arial"/>
                <w:iCs/>
                <w:color w:val="000000" w:themeColor="text1"/>
                <w:sz w:val="20"/>
                <w:szCs w:val="20"/>
              </w:rPr>
              <w:t xml:space="preserve"> for FY 2024/25</w:t>
            </w:r>
            <w:r w:rsidRPr="009426B5">
              <w:rPr>
                <w:rFonts w:eastAsia="DengXian" w:cs="Arial"/>
                <w:iCs/>
                <w:color w:val="000000" w:themeColor="text1"/>
                <w:sz w:val="20"/>
                <w:szCs w:val="20"/>
              </w:rPr>
              <w:t xml:space="preserve"> </w:t>
            </w:r>
          </w:p>
          <w:p w14:paraId="13EC0E51" w14:textId="7F7EF220" w:rsidR="001935C0" w:rsidRPr="009426B5" w:rsidRDefault="001935C0" w:rsidP="00247E52">
            <w:pPr>
              <w:numPr>
                <w:ilvl w:val="0"/>
                <w:numId w:val="24"/>
              </w:numPr>
              <w:spacing w:before="60" w:after="60"/>
              <w:ind w:right="0"/>
              <w:jc w:val="left"/>
              <w:rPr>
                <w:rFonts w:eastAsia="DengXian" w:cs="Arial"/>
                <w:iCs/>
                <w:color w:val="000000" w:themeColor="text1"/>
                <w:sz w:val="20"/>
                <w:szCs w:val="20"/>
              </w:rPr>
            </w:pPr>
            <w:r w:rsidRPr="009426B5">
              <w:rPr>
                <w:rFonts w:eastAsia="DengXian" w:cs="Arial"/>
                <w:iCs/>
                <w:color w:val="000000" w:themeColor="text1"/>
                <w:sz w:val="20"/>
                <w:szCs w:val="20"/>
              </w:rPr>
              <w:t>Excel sh</w:t>
            </w:r>
            <w:r w:rsidR="00E156CA" w:rsidRPr="009426B5">
              <w:rPr>
                <w:rFonts w:eastAsia="DengXian" w:cs="Arial"/>
                <w:iCs/>
                <w:color w:val="000000" w:themeColor="text1"/>
                <w:sz w:val="20"/>
                <w:szCs w:val="20"/>
              </w:rPr>
              <w:t>eet completed by the Entities for building projects for climate change adapta</w:t>
            </w:r>
            <w:r w:rsidR="000E71F6" w:rsidRPr="009426B5">
              <w:rPr>
                <w:rFonts w:eastAsia="DengXian" w:cs="Arial"/>
                <w:iCs/>
                <w:color w:val="000000" w:themeColor="text1"/>
                <w:sz w:val="20"/>
                <w:szCs w:val="20"/>
              </w:rPr>
              <w:t>tion and mitigation.</w:t>
            </w:r>
          </w:p>
          <w:p w14:paraId="3996970F"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p>
        </w:tc>
      </w:tr>
      <w:tr w:rsidR="005F1925" w:rsidRPr="009426B5" w14:paraId="5346ADD9" w14:textId="77777777" w:rsidTr="006B0B3C">
        <w:trPr>
          <w:trHeight w:val="274"/>
        </w:trPr>
        <w:tc>
          <w:tcPr>
            <w:tcW w:w="5000" w:type="pct"/>
            <w:gridSpan w:val="3"/>
          </w:tcPr>
          <w:p w14:paraId="3AEA8D97" w14:textId="77777777" w:rsidR="005F1925" w:rsidRPr="009426B5" w:rsidRDefault="005F1925" w:rsidP="00247E52">
            <w:pPr>
              <w:spacing w:before="60" w:after="60"/>
              <w:ind w:left="0" w:right="0" w:firstLine="0"/>
              <w:jc w:val="left"/>
              <w:rPr>
                <w:rFonts w:eastAsia="DengXian" w:cs="Arial"/>
                <w:b/>
                <w:bCs/>
                <w:iCs/>
                <w:color w:val="000000" w:themeColor="text1"/>
                <w:sz w:val="20"/>
                <w:szCs w:val="20"/>
                <w:u w:val="single"/>
              </w:rPr>
            </w:pPr>
            <w:r w:rsidRPr="009426B5">
              <w:rPr>
                <w:rFonts w:eastAsia="DengXian" w:cs="Arial"/>
                <w:b/>
                <w:bCs/>
                <w:iCs/>
                <w:color w:val="000000" w:themeColor="text1"/>
                <w:sz w:val="20"/>
                <w:szCs w:val="20"/>
                <w:u w:val="single"/>
              </w:rPr>
              <w:t>Calculation methods for the Value of implemented climate related investments as % of total implemented investments</w:t>
            </w:r>
          </w:p>
        </w:tc>
      </w:tr>
      <w:tr w:rsidR="005F1925" w:rsidRPr="009426B5" w14:paraId="63EEA5A0" w14:textId="77777777" w:rsidTr="006B0B3C">
        <w:trPr>
          <w:trHeight w:val="413"/>
        </w:trPr>
        <w:tc>
          <w:tcPr>
            <w:tcW w:w="942" w:type="pct"/>
          </w:tcPr>
          <w:p w14:paraId="59884F6C"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r w:rsidRPr="009426B5">
              <w:rPr>
                <w:rFonts w:eastAsia="DengXian" w:cs="Arial"/>
                <w:b/>
                <w:bCs/>
                <w:iCs/>
                <w:color w:val="000000" w:themeColor="text1"/>
                <w:sz w:val="20"/>
                <w:szCs w:val="20"/>
              </w:rPr>
              <w:t>Option 1: Investments primarily targeting climate adaptation and mitigation</w:t>
            </w:r>
          </w:p>
          <w:p w14:paraId="5D5BCA29" w14:textId="77777777" w:rsidR="005F1925" w:rsidRPr="009426B5" w:rsidRDefault="005F1925" w:rsidP="00247E52">
            <w:pPr>
              <w:spacing w:before="60" w:after="60"/>
              <w:ind w:left="0" w:right="0" w:firstLine="0"/>
              <w:jc w:val="left"/>
              <w:rPr>
                <w:rFonts w:eastAsia="DengXian" w:cs="Arial"/>
                <w:b/>
                <w:bCs/>
                <w:iCs/>
                <w:color w:val="000000" w:themeColor="text1"/>
                <w:sz w:val="20"/>
                <w:szCs w:val="20"/>
                <w:u w:val="single"/>
              </w:rPr>
            </w:pPr>
          </w:p>
        </w:tc>
        <w:tc>
          <w:tcPr>
            <w:tcW w:w="3228" w:type="pct"/>
          </w:tcPr>
          <w:p w14:paraId="25675E4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This calculation method is applicable to the following types of investment projects:</w:t>
            </w:r>
          </w:p>
          <w:p w14:paraId="0998023D" w14:textId="77777777" w:rsidR="005F1925" w:rsidRPr="009426B5" w:rsidRDefault="005F1925" w:rsidP="00247E52">
            <w:pPr>
              <w:numPr>
                <w:ilvl w:val="1"/>
                <w:numId w:val="51"/>
              </w:numPr>
              <w:tabs>
                <w:tab w:val="num" w:pos="452"/>
              </w:tabs>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Flood control projects (water retention basins, flood plains)</w:t>
            </w:r>
          </w:p>
          <w:p w14:paraId="279AA618" w14:textId="77777777" w:rsidR="005F1925" w:rsidRPr="009426B5" w:rsidRDefault="005F1925" w:rsidP="00247E52">
            <w:pPr>
              <w:numPr>
                <w:ilvl w:val="1"/>
                <w:numId w:val="51"/>
              </w:numPr>
              <w:tabs>
                <w:tab w:val="num" w:pos="452"/>
              </w:tabs>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Development/rehabilitation of storm water and/or wastewater networks</w:t>
            </w:r>
          </w:p>
          <w:p w14:paraId="72E2A894" w14:textId="77777777" w:rsidR="005F1925" w:rsidRPr="009426B5" w:rsidRDefault="005F1925" w:rsidP="00247E52">
            <w:pPr>
              <w:numPr>
                <w:ilvl w:val="1"/>
                <w:numId w:val="51"/>
              </w:numPr>
              <w:tabs>
                <w:tab w:val="num" w:pos="452"/>
              </w:tabs>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Development of parks / green belt (such as leisure parks, children’s parks, playgrounds), restoration of wetlands</w:t>
            </w:r>
          </w:p>
          <w:p w14:paraId="7C6A2901" w14:textId="77777777" w:rsidR="005F1925" w:rsidRPr="009426B5" w:rsidRDefault="005F1925" w:rsidP="00247E52">
            <w:pPr>
              <w:numPr>
                <w:ilvl w:val="1"/>
                <w:numId w:val="51"/>
              </w:numPr>
              <w:tabs>
                <w:tab w:val="num" w:pos="452"/>
              </w:tabs>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Development of infrastructure dedicated to Non-Motorized-Transport (cycling and pedestrian walkways, waterfront walkways)</w:t>
            </w:r>
          </w:p>
          <w:p w14:paraId="0FB3F34B" w14:textId="77777777" w:rsidR="005F1925" w:rsidRPr="009426B5" w:rsidRDefault="005F1925" w:rsidP="00247E52">
            <w:pPr>
              <w:numPr>
                <w:ilvl w:val="1"/>
                <w:numId w:val="51"/>
              </w:numPr>
              <w:tabs>
                <w:tab w:val="num" w:pos="452"/>
              </w:tabs>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Solid waste management infrastructure (such as a garbage recycling plant)</w:t>
            </w:r>
          </w:p>
          <w:p w14:paraId="0589355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When reviewing the Interim Payment Certificates of works performed during the past year, 100% of the expenses incurred for projects of the types listed above will be counted as climate relevant.</w:t>
            </w:r>
          </w:p>
        </w:tc>
        <w:tc>
          <w:tcPr>
            <w:tcW w:w="829" w:type="pct"/>
          </w:tcPr>
          <w:p w14:paraId="7BCF8A04" w14:textId="77777777"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p>
        </w:tc>
      </w:tr>
      <w:tr w:rsidR="005F1925" w:rsidRPr="009426B5" w14:paraId="2B277593" w14:textId="77777777" w:rsidTr="006B0B3C">
        <w:trPr>
          <w:trHeight w:val="440"/>
        </w:trPr>
        <w:tc>
          <w:tcPr>
            <w:tcW w:w="942" w:type="pct"/>
          </w:tcPr>
          <w:p w14:paraId="5554D3CD"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r w:rsidRPr="009426B5">
              <w:rPr>
                <w:rFonts w:eastAsia="DengXian" w:cs="Arial"/>
                <w:b/>
                <w:bCs/>
                <w:iCs/>
                <w:color w:val="000000" w:themeColor="text1"/>
                <w:sz w:val="20"/>
                <w:szCs w:val="20"/>
              </w:rPr>
              <w:lastRenderedPageBreak/>
              <w:t>Option 2: Urban Road Projects</w:t>
            </w:r>
          </w:p>
          <w:p w14:paraId="324E2FC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p w14:paraId="7C8C7428"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p>
        </w:tc>
        <w:tc>
          <w:tcPr>
            <w:tcW w:w="3228" w:type="pct"/>
          </w:tcPr>
          <w:p w14:paraId="3351149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For road construction / rehabilitation projects, only works performed under the following specific items of the Standard Bill of Quantities are considered as climate related:</w:t>
            </w:r>
          </w:p>
          <w:p w14:paraId="488F1090" w14:textId="77777777" w:rsidR="005F1925" w:rsidRPr="009426B5" w:rsidRDefault="005F1925" w:rsidP="00247E52">
            <w:pPr>
              <w:numPr>
                <w:ilvl w:val="0"/>
                <w:numId w:val="52"/>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Items of sub-section 1700 (Environmental protection and waste disposal)</w:t>
            </w:r>
          </w:p>
          <w:p w14:paraId="337B30E4" w14:textId="77777777" w:rsidR="005F1925" w:rsidRPr="009426B5" w:rsidRDefault="005F1925" w:rsidP="00247E52">
            <w:pPr>
              <w:numPr>
                <w:ilvl w:val="0"/>
                <w:numId w:val="52"/>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All items of Series 2000 (Drainage)</w:t>
            </w:r>
          </w:p>
          <w:p w14:paraId="180F66BC" w14:textId="77777777" w:rsidR="005F1925" w:rsidRPr="009426B5" w:rsidRDefault="005F1925" w:rsidP="00247E52">
            <w:pPr>
              <w:numPr>
                <w:ilvl w:val="0"/>
                <w:numId w:val="52"/>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Items of sub-section 5600 (Landscaping and grassing)</w:t>
            </w:r>
          </w:p>
          <w:p w14:paraId="6685767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The following other works will be counted as climate relevant, provided they appear under clearly identified items of the Project’s BoQs:</w:t>
            </w:r>
          </w:p>
          <w:p w14:paraId="291ED53A" w14:textId="77777777" w:rsidR="005F1925" w:rsidRPr="009426B5" w:rsidRDefault="005F1925" w:rsidP="00247E52">
            <w:pPr>
              <w:numPr>
                <w:ilvl w:val="0"/>
                <w:numId w:val="53"/>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Installation of solar street lighting</w:t>
            </w:r>
          </w:p>
          <w:p w14:paraId="1EE6E0AC" w14:textId="77777777" w:rsidR="005F1925" w:rsidRPr="009426B5" w:rsidRDefault="005F1925" w:rsidP="00247E52">
            <w:pPr>
              <w:numPr>
                <w:ilvl w:val="0"/>
                <w:numId w:val="53"/>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Development of surfaces contributing to Non-Motorized Transport (pedestrian footpaths, cycling lanes)</w:t>
            </w:r>
          </w:p>
          <w:p w14:paraId="1A45EEB8" w14:textId="77777777" w:rsidR="005F1925" w:rsidRPr="009426B5" w:rsidRDefault="005F1925" w:rsidP="00247E52">
            <w:pPr>
              <w:numPr>
                <w:ilvl w:val="0"/>
                <w:numId w:val="53"/>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Development of dedicated lanes for public transport,</w:t>
            </w:r>
          </w:p>
          <w:p w14:paraId="07E3C038" w14:textId="77777777" w:rsidR="005F1925" w:rsidRPr="009426B5" w:rsidRDefault="005F1925" w:rsidP="00247E52">
            <w:pPr>
              <w:numPr>
                <w:ilvl w:val="0"/>
                <w:numId w:val="53"/>
              </w:numPr>
              <w:spacing w:before="60" w:after="60"/>
              <w:ind w:left="452" w:right="0"/>
              <w:jc w:val="left"/>
              <w:rPr>
                <w:rFonts w:eastAsia="DengXian" w:cs="Arial"/>
                <w:iCs/>
                <w:color w:val="000000" w:themeColor="text1"/>
                <w:sz w:val="20"/>
                <w:szCs w:val="20"/>
              </w:rPr>
            </w:pPr>
            <w:r w:rsidRPr="009426B5">
              <w:rPr>
                <w:rFonts w:eastAsia="DengXian" w:cs="Arial"/>
                <w:iCs/>
                <w:color w:val="000000" w:themeColor="text1"/>
                <w:sz w:val="20"/>
                <w:szCs w:val="20"/>
              </w:rPr>
              <w:t>Installation of traffic lights, providing they are part of a smart traffic control system including sensors</w:t>
            </w:r>
          </w:p>
        </w:tc>
        <w:tc>
          <w:tcPr>
            <w:tcW w:w="829" w:type="pct"/>
          </w:tcPr>
          <w:p w14:paraId="4751E0BC" w14:textId="77777777"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p>
        </w:tc>
      </w:tr>
      <w:tr w:rsidR="005F1925" w:rsidRPr="009426B5" w14:paraId="28E41470" w14:textId="77777777" w:rsidTr="006B0B3C">
        <w:trPr>
          <w:trHeight w:val="440"/>
        </w:trPr>
        <w:tc>
          <w:tcPr>
            <w:tcW w:w="942" w:type="pct"/>
          </w:tcPr>
          <w:p w14:paraId="23D643BF"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r w:rsidRPr="009426B5">
              <w:rPr>
                <w:rFonts w:eastAsia="DengXian" w:cs="Arial"/>
                <w:b/>
                <w:bCs/>
                <w:iCs/>
                <w:color w:val="000000" w:themeColor="text1"/>
                <w:sz w:val="20"/>
                <w:szCs w:val="20"/>
              </w:rPr>
              <w:t>Option 3: Building Projects</w:t>
            </w:r>
          </w:p>
        </w:tc>
        <w:tc>
          <w:tcPr>
            <w:tcW w:w="3228" w:type="pct"/>
          </w:tcPr>
          <w:p w14:paraId="6DF1CAD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During the design stage, the designer is required to complete the Building Climate Score Table in order to identify all the climate related measures included in the design of the building. Filling this table generates a Building Climate Score in the form of a percentage (100% if all the measures from the list are applied, 0% if no measure is applied). During the APA, the IVA verifies that the scoring table is filled correctly, and that listed measures are implemented. When measuring the value of works implemented during the Fiscal year in the contract and Payment Certificate, the value of climate related components is calculated by multiplying the total valued of the executed works by the Building Climate Score.</w:t>
            </w:r>
          </w:p>
        </w:tc>
        <w:tc>
          <w:tcPr>
            <w:tcW w:w="829" w:type="pct"/>
          </w:tcPr>
          <w:p w14:paraId="6FFF1C0D" w14:textId="2F2164D3" w:rsidR="005F1925" w:rsidRPr="009426B5" w:rsidRDefault="00D57EFE" w:rsidP="00247E52">
            <w:pPr>
              <w:autoSpaceDE w:val="0"/>
              <w:autoSpaceDN w:val="0"/>
              <w:adjustRightInd w:val="0"/>
              <w:spacing w:before="60" w:after="60"/>
              <w:ind w:left="0" w:right="0" w:firstLine="0"/>
              <w:jc w:val="left"/>
              <w:rPr>
                <w:rFonts w:eastAsia="Calibri" w:cs="Arial"/>
                <w:color w:val="000000" w:themeColor="text1"/>
                <w:sz w:val="20"/>
                <w:szCs w:val="20"/>
              </w:rPr>
            </w:pPr>
            <w:r w:rsidRPr="009426B5">
              <w:rPr>
                <w:rFonts w:eastAsia="DengXian" w:cs="Arial"/>
                <w:iCs/>
                <w:color w:val="000000" w:themeColor="text1"/>
                <w:sz w:val="20"/>
                <w:szCs w:val="20"/>
              </w:rPr>
              <w:t>Use the Excel sheet completed by the Entities for building projects for climate change adaptation and mitigation</w:t>
            </w:r>
          </w:p>
        </w:tc>
      </w:tr>
      <w:tr w:rsidR="005F1925" w:rsidRPr="009426B5" w14:paraId="60697749" w14:textId="77777777" w:rsidTr="006B0B3C">
        <w:trPr>
          <w:trHeight w:val="1070"/>
        </w:trPr>
        <w:tc>
          <w:tcPr>
            <w:tcW w:w="942" w:type="pct"/>
          </w:tcPr>
          <w:p w14:paraId="50F0CDF3" w14:textId="77777777" w:rsidR="005F1925" w:rsidRPr="009426B5" w:rsidRDefault="005F1925" w:rsidP="00247E52">
            <w:pPr>
              <w:spacing w:before="60" w:after="60"/>
              <w:ind w:left="0" w:right="0" w:firstLine="0"/>
              <w:jc w:val="left"/>
              <w:rPr>
                <w:rFonts w:eastAsia="DengXian" w:cs="Arial"/>
                <w:b/>
                <w:bCs/>
                <w:iCs/>
                <w:color w:val="000000" w:themeColor="text1"/>
                <w:sz w:val="20"/>
                <w:szCs w:val="20"/>
              </w:rPr>
            </w:pPr>
          </w:p>
        </w:tc>
        <w:tc>
          <w:tcPr>
            <w:tcW w:w="4058" w:type="pct"/>
            <w:gridSpan w:val="2"/>
          </w:tcPr>
          <w:tbl>
            <w:tblPr>
              <w:tblStyle w:val="unVaodaynghebainaydibanhttpnhatquanglanxlphpnet4"/>
              <w:tblW w:w="11351" w:type="dxa"/>
              <w:tblLook w:val="04A0" w:firstRow="1" w:lastRow="0" w:firstColumn="1" w:lastColumn="0" w:noHBand="0" w:noVBand="1"/>
            </w:tblPr>
            <w:tblGrid>
              <w:gridCol w:w="439"/>
              <w:gridCol w:w="1961"/>
              <w:gridCol w:w="5096"/>
              <w:gridCol w:w="1493"/>
              <w:gridCol w:w="861"/>
              <w:gridCol w:w="1501"/>
            </w:tblGrid>
            <w:tr w:rsidR="005F1925" w:rsidRPr="009426B5" w14:paraId="6968CAAC" w14:textId="77777777" w:rsidTr="00D5773C">
              <w:tc>
                <w:tcPr>
                  <w:tcW w:w="3304" w:type="pct"/>
                  <w:gridSpan w:val="3"/>
                </w:tcPr>
                <w:p w14:paraId="4119C52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Suggested measures to improve climate change adaptation and mitigation </w:t>
                  </w:r>
                </w:p>
              </w:tc>
              <w:tc>
                <w:tcPr>
                  <w:tcW w:w="659" w:type="pct"/>
                </w:tcPr>
                <w:p w14:paraId="14AC8BBC" w14:textId="609F1773"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Measures applies? </w:t>
                  </w:r>
                  <w:r w:rsidR="00D5773C" w:rsidRPr="009426B5">
                    <w:rPr>
                      <w:rFonts w:eastAsia="DengXian" w:cs="Arial"/>
                      <w:iCs/>
                      <w:color w:val="000000" w:themeColor="text1"/>
                      <w:sz w:val="20"/>
                      <w:szCs w:val="20"/>
                    </w:rPr>
                    <w:t>(</w:t>
                  </w:r>
                  <w:r w:rsidRPr="009426B5">
                    <w:rPr>
                      <w:rFonts w:eastAsia="DengXian" w:cs="Arial"/>
                      <w:iCs/>
                      <w:color w:val="000000" w:themeColor="text1"/>
                      <w:sz w:val="20"/>
                      <w:szCs w:val="20"/>
                    </w:rPr>
                    <w:t>Y/N)</w:t>
                  </w:r>
                </w:p>
              </w:tc>
              <w:tc>
                <w:tcPr>
                  <w:tcW w:w="375" w:type="pct"/>
                </w:tcPr>
                <w:p w14:paraId="3A7971B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Criteria weight </w:t>
                  </w:r>
                </w:p>
              </w:tc>
              <w:tc>
                <w:tcPr>
                  <w:tcW w:w="662" w:type="pct"/>
                </w:tcPr>
                <w:p w14:paraId="600CE2E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Building climate score </w:t>
                  </w:r>
                </w:p>
              </w:tc>
            </w:tr>
            <w:tr w:rsidR="005F1925" w:rsidRPr="009426B5" w14:paraId="78E23FA2" w14:textId="77777777" w:rsidTr="00D5773C">
              <w:trPr>
                <w:trHeight w:val="20"/>
              </w:trPr>
              <w:tc>
                <w:tcPr>
                  <w:tcW w:w="193" w:type="pct"/>
                  <w:vMerge w:val="restart"/>
                </w:tcPr>
                <w:p w14:paraId="743408C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865" w:type="pct"/>
                  <w:vMerge w:val="restart"/>
                </w:tcPr>
                <w:p w14:paraId="0B4130B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Site plan </w:t>
                  </w:r>
                </w:p>
              </w:tc>
              <w:tc>
                <w:tcPr>
                  <w:tcW w:w="2246" w:type="pct"/>
                </w:tcPr>
                <w:p w14:paraId="5EF639A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Location on high grounds to avoid the high humidity at lake level and catch stronger breezes </w:t>
                  </w:r>
                </w:p>
              </w:tc>
              <w:tc>
                <w:tcPr>
                  <w:tcW w:w="659" w:type="pct"/>
                </w:tcPr>
                <w:p w14:paraId="270E10A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61A1F33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tcPr>
                <w:p w14:paraId="1CFB89CD"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17</w:t>
                  </w:r>
                </w:p>
              </w:tc>
            </w:tr>
            <w:tr w:rsidR="005F1925" w:rsidRPr="009426B5" w14:paraId="057EB97D" w14:textId="77777777" w:rsidTr="00D5773C">
              <w:trPr>
                <w:trHeight w:val="144"/>
              </w:trPr>
              <w:tc>
                <w:tcPr>
                  <w:tcW w:w="193" w:type="pct"/>
                  <w:vMerge/>
                </w:tcPr>
                <w:p w14:paraId="1AB0129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6FC6756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2B922FD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Orientation of the building on the south side to catch lake breezes while limiting direct sunlight </w:t>
                  </w:r>
                </w:p>
              </w:tc>
              <w:tc>
                <w:tcPr>
                  <w:tcW w:w="659" w:type="pct"/>
                </w:tcPr>
                <w:p w14:paraId="2241C25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4FC953C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tcPr>
                <w:p w14:paraId="799FE0C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28%</w:t>
                  </w:r>
                </w:p>
              </w:tc>
            </w:tr>
            <w:tr w:rsidR="005F1925" w:rsidRPr="009426B5" w14:paraId="1C937BE3" w14:textId="77777777" w:rsidTr="00D5773C">
              <w:trPr>
                <w:trHeight w:val="144"/>
              </w:trPr>
              <w:tc>
                <w:tcPr>
                  <w:tcW w:w="193" w:type="pct"/>
                  <w:vMerge/>
                </w:tcPr>
                <w:p w14:paraId="699EB4A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0885F02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155B789E" w14:textId="0052EBC1"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Widely spaced to secure efficient air movements and not block off the co</w:t>
                  </w:r>
                  <w:r w:rsidR="009B3B5F" w:rsidRPr="009426B5">
                    <w:rPr>
                      <w:rFonts w:eastAsia="DengXian" w:cs="Arial"/>
                      <w:iCs/>
                      <w:color w:val="000000" w:themeColor="text1"/>
                      <w:sz w:val="20"/>
                      <w:szCs w:val="20"/>
                    </w:rPr>
                    <w:t>o</w:t>
                  </w:r>
                  <w:r w:rsidRPr="009426B5">
                    <w:rPr>
                      <w:rFonts w:eastAsia="DengXian" w:cs="Arial"/>
                      <w:iCs/>
                      <w:color w:val="000000" w:themeColor="text1"/>
                      <w:sz w:val="20"/>
                      <w:szCs w:val="20"/>
                    </w:rPr>
                    <w:t xml:space="preserve">ling breezes </w:t>
                  </w:r>
                </w:p>
              </w:tc>
              <w:tc>
                <w:tcPr>
                  <w:tcW w:w="659" w:type="pct"/>
                </w:tcPr>
                <w:p w14:paraId="712EF47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3164E2A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val="restart"/>
                </w:tcPr>
                <w:p w14:paraId="0658ED4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3BC66A29" w14:textId="77777777" w:rsidTr="00D5773C">
              <w:tc>
                <w:tcPr>
                  <w:tcW w:w="193" w:type="pct"/>
                  <w:vMerge w:val="restart"/>
                </w:tcPr>
                <w:p w14:paraId="610464B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865" w:type="pct"/>
                  <w:vMerge w:val="restart"/>
                </w:tcPr>
                <w:p w14:paraId="0097C11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Building plan for natural ventilation and thermal regulation </w:t>
                  </w:r>
                </w:p>
              </w:tc>
              <w:tc>
                <w:tcPr>
                  <w:tcW w:w="2246" w:type="pct"/>
                </w:tcPr>
                <w:p w14:paraId="58D7E46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Roof with generous overhangs (not less than 0.6m)</w:t>
                  </w:r>
                </w:p>
              </w:tc>
              <w:tc>
                <w:tcPr>
                  <w:tcW w:w="659" w:type="pct"/>
                </w:tcPr>
                <w:p w14:paraId="6D61203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421E1ED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1892334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6B94D37F" w14:textId="77777777" w:rsidTr="00D5773C">
              <w:tc>
                <w:tcPr>
                  <w:tcW w:w="193" w:type="pct"/>
                  <w:vMerge/>
                </w:tcPr>
                <w:p w14:paraId="45E37D4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434A43E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131C658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Roof made of lightweight materials with low thermal capacity and high reflexivity (high albedo)</w:t>
                  </w:r>
                </w:p>
              </w:tc>
              <w:tc>
                <w:tcPr>
                  <w:tcW w:w="659" w:type="pct"/>
                </w:tcPr>
                <w:p w14:paraId="436F35F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1C75593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5CEC2D5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19973BF4" w14:textId="77777777" w:rsidTr="00D5773C">
              <w:tc>
                <w:tcPr>
                  <w:tcW w:w="193" w:type="pct"/>
                  <w:vMerge/>
                </w:tcPr>
                <w:p w14:paraId="4782AE5D"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7B68101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623ED25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Light-colored external walls </w:t>
                  </w:r>
                </w:p>
              </w:tc>
              <w:tc>
                <w:tcPr>
                  <w:tcW w:w="659" w:type="pct"/>
                </w:tcPr>
                <w:p w14:paraId="1F18619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0564E61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0ADB494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1DFB20DF" w14:textId="77777777" w:rsidTr="00D5773C">
              <w:tc>
                <w:tcPr>
                  <w:tcW w:w="193" w:type="pct"/>
                  <w:vMerge/>
                </w:tcPr>
                <w:p w14:paraId="59E3CF9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139FA66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6EC083E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Mid-weight internal walls to even out indoor temperatures </w:t>
                  </w:r>
                </w:p>
              </w:tc>
              <w:tc>
                <w:tcPr>
                  <w:tcW w:w="659" w:type="pct"/>
                </w:tcPr>
                <w:p w14:paraId="6A90383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39CA4C6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20E2203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D1415D3" w14:textId="77777777" w:rsidTr="00D5773C">
              <w:tc>
                <w:tcPr>
                  <w:tcW w:w="193" w:type="pct"/>
                  <w:vMerge/>
                </w:tcPr>
                <w:p w14:paraId="4628CFA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26B2D57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35B41EF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Appropriate orientation of opening, windows, and space to achieve maximum daylight with minimized heat gain </w:t>
                  </w:r>
                </w:p>
              </w:tc>
              <w:tc>
                <w:tcPr>
                  <w:tcW w:w="659" w:type="pct"/>
                </w:tcPr>
                <w:p w14:paraId="5A155A7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003CC54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3667F44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37016FBF" w14:textId="77777777" w:rsidTr="00D5773C">
              <w:tc>
                <w:tcPr>
                  <w:tcW w:w="193" w:type="pct"/>
                  <w:vMerge/>
                </w:tcPr>
                <w:p w14:paraId="16961E7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181A7FE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4BA9E39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Sufficiently wide and well-located opening on the two sides of the building to ensure adequate cross-ventilation </w:t>
                  </w:r>
                </w:p>
              </w:tc>
              <w:tc>
                <w:tcPr>
                  <w:tcW w:w="659" w:type="pct"/>
                </w:tcPr>
                <w:p w14:paraId="4F8CD87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695856E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7D0B567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670DD7DF" w14:textId="77777777" w:rsidTr="00D5773C">
              <w:tc>
                <w:tcPr>
                  <w:tcW w:w="193" w:type="pct"/>
                  <w:vMerge/>
                </w:tcPr>
                <w:p w14:paraId="4D28BBB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2EB73B3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4666B87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Incorporation of a fly roof that creates shade and encourages airflow beneath reducing temperatures </w:t>
                  </w:r>
                </w:p>
              </w:tc>
              <w:tc>
                <w:tcPr>
                  <w:tcW w:w="659" w:type="pct"/>
                </w:tcPr>
                <w:p w14:paraId="6DBF9C1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6AD54AD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13A61F5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28E10CAB" w14:textId="77777777" w:rsidTr="00D5773C">
              <w:tc>
                <w:tcPr>
                  <w:tcW w:w="193" w:type="pct"/>
                  <w:vMerge/>
                </w:tcPr>
                <w:p w14:paraId="191F82D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68EB637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2953EBF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Ventilated roof space to minimize temperature differentials across bulk ceiling insulation </w:t>
                  </w:r>
                </w:p>
              </w:tc>
              <w:tc>
                <w:tcPr>
                  <w:tcW w:w="659" w:type="pct"/>
                </w:tcPr>
                <w:p w14:paraId="1390B98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322B26F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3C83D72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0B8AA6F8" w14:textId="77777777" w:rsidTr="00D5773C">
              <w:tc>
                <w:tcPr>
                  <w:tcW w:w="193" w:type="pct"/>
                  <w:vMerge/>
                </w:tcPr>
                <w:p w14:paraId="5CAFC36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5DE7301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092D942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Use of medium high thermal inertia materials for the walls </w:t>
                  </w:r>
                </w:p>
              </w:tc>
              <w:tc>
                <w:tcPr>
                  <w:tcW w:w="659" w:type="pct"/>
                </w:tcPr>
                <w:p w14:paraId="3498E71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68E7530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0D68E0F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164890F3" w14:textId="77777777" w:rsidTr="00D5773C">
              <w:tc>
                <w:tcPr>
                  <w:tcW w:w="193" w:type="pct"/>
                  <w:vMerge/>
                </w:tcPr>
                <w:p w14:paraId="61341FA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27AF464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0A27C7E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Passive temperature control </w:t>
                  </w:r>
                </w:p>
              </w:tc>
              <w:tc>
                <w:tcPr>
                  <w:tcW w:w="659" w:type="pct"/>
                </w:tcPr>
                <w:p w14:paraId="332C553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46CDDB3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625FF50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8CF036D" w14:textId="77777777" w:rsidTr="00D5773C">
              <w:tc>
                <w:tcPr>
                  <w:tcW w:w="193" w:type="pct"/>
                  <w:vMerge/>
                </w:tcPr>
                <w:p w14:paraId="78ED679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46ACA16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67B84B5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Incorporate wind breakers </w:t>
                  </w:r>
                </w:p>
              </w:tc>
              <w:tc>
                <w:tcPr>
                  <w:tcW w:w="659" w:type="pct"/>
                </w:tcPr>
                <w:p w14:paraId="243077B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726E940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1730DE5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61FB5091" w14:textId="77777777" w:rsidTr="00D5773C">
              <w:tc>
                <w:tcPr>
                  <w:tcW w:w="193" w:type="pct"/>
                  <w:vMerge/>
                </w:tcPr>
                <w:p w14:paraId="48C3598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094F076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37DB04E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Solar protection of facades from direct sun light and heat </w:t>
                  </w:r>
                </w:p>
              </w:tc>
              <w:tc>
                <w:tcPr>
                  <w:tcW w:w="659" w:type="pct"/>
                </w:tcPr>
                <w:p w14:paraId="6858FF7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394E673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0FDB0FD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1678908" w14:textId="77777777" w:rsidTr="00D5773C">
              <w:tc>
                <w:tcPr>
                  <w:tcW w:w="193" w:type="pct"/>
                  <w:vMerge/>
                </w:tcPr>
                <w:p w14:paraId="014EC3FD"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45C1774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2A0AE69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Keep existing green elements like trees to provide shading or adversely block direct light </w:t>
                  </w:r>
                </w:p>
              </w:tc>
              <w:tc>
                <w:tcPr>
                  <w:tcW w:w="659" w:type="pct"/>
                </w:tcPr>
                <w:p w14:paraId="7F3D32CD"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69D2DDA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598E412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7256374C" w14:textId="77777777" w:rsidTr="00D5773C">
              <w:tc>
                <w:tcPr>
                  <w:tcW w:w="193" w:type="pct"/>
                </w:tcPr>
                <w:p w14:paraId="3C00D36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3</w:t>
                  </w:r>
                </w:p>
              </w:tc>
              <w:tc>
                <w:tcPr>
                  <w:tcW w:w="865" w:type="pct"/>
                </w:tcPr>
                <w:p w14:paraId="06BA9B3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Rainwater harvesting and users </w:t>
                  </w:r>
                </w:p>
              </w:tc>
              <w:tc>
                <w:tcPr>
                  <w:tcW w:w="2246" w:type="pct"/>
                </w:tcPr>
                <w:p w14:paraId="3FE1586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Incorporation of a rainwater harvesting and water storage system </w:t>
                  </w:r>
                </w:p>
              </w:tc>
              <w:tc>
                <w:tcPr>
                  <w:tcW w:w="659" w:type="pct"/>
                </w:tcPr>
                <w:p w14:paraId="430A70C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0295E6C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4BC226C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C03B2A1" w14:textId="77777777" w:rsidTr="00D5773C">
              <w:tc>
                <w:tcPr>
                  <w:tcW w:w="193" w:type="pct"/>
                  <w:vMerge w:val="restart"/>
                </w:tcPr>
                <w:p w14:paraId="7094466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4</w:t>
                  </w:r>
                </w:p>
              </w:tc>
              <w:tc>
                <w:tcPr>
                  <w:tcW w:w="865" w:type="pct"/>
                  <w:vMerge w:val="restart"/>
                </w:tcPr>
                <w:p w14:paraId="035D0D7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Drainage, storm water management and flooding </w:t>
                  </w:r>
                </w:p>
              </w:tc>
              <w:tc>
                <w:tcPr>
                  <w:tcW w:w="2246" w:type="pct"/>
                </w:tcPr>
                <w:p w14:paraId="23DA95C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Building level above 100-year return period flood level </w:t>
                  </w:r>
                </w:p>
              </w:tc>
              <w:tc>
                <w:tcPr>
                  <w:tcW w:w="659" w:type="pct"/>
                </w:tcPr>
                <w:p w14:paraId="13B0BD5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7E5BDE4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256C6FA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12221B3A" w14:textId="77777777" w:rsidTr="00D5773C">
              <w:tc>
                <w:tcPr>
                  <w:tcW w:w="193" w:type="pct"/>
                  <w:vMerge/>
                </w:tcPr>
                <w:p w14:paraId="44E8B25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2E0E840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7DEAF06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Integration of site drainage with wide drainage of the area </w:t>
                  </w:r>
                </w:p>
              </w:tc>
              <w:tc>
                <w:tcPr>
                  <w:tcW w:w="659" w:type="pct"/>
                </w:tcPr>
                <w:p w14:paraId="3914A72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685D955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3</w:t>
                  </w:r>
                </w:p>
              </w:tc>
              <w:tc>
                <w:tcPr>
                  <w:tcW w:w="662" w:type="pct"/>
                  <w:vMerge/>
                </w:tcPr>
                <w:p w14:paraId="6937862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0972FE0E" w14:textId="77777777" w:rsidTr="00D5773C">
              <w:tc>
                <w:tcPr>
                  <w:tcW w:w="193" w:type="pct"/>
                  <w:vMerge/>
                </w:tcPr>
                <w:p w14:paraId="417B351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2EB1B0D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71D9117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Permeable paving materials that allow storm water infiltration and reduce storm water run-off</w:t>
                  </w:r>
                </w:p>
              </w:tc>
              <w:tc>
                <w:tcPr>
                  <w:tcW w:w="659" w:type="pct"/>
                </w:tcPr>
                <w:p w14:paraId="2F81319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0A5862D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7BD3DA8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56DA774E" w14:textId="77777777" w:rsidTr="00D5773C">
              <w:tc>
                <w:tcPr>
                  <w:tcW w:w="193" w:type="pct"/>
                  <w:vMerge w:val="restart"/>
                </w:tcPr>
                <w:p w14:paraId="1B891B8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5</w:t>
                  </w:r>
                </w:p>
              </w:tc>
              <w:tc>
                <w:tcPr>
                  <w:tcW w:w="865" w:type="pct"/>
                  <w:vMerge w:val="restart"/>
                </w:tcPr>
                <w:p w14:paraId="75F2E07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Energy efficiency and renewable energy </w:t>
                  </w:r>
                </w:p>
              </w:tc>
              <w:tc>
                <w:tcPr>
                  <w:tcW w:w="2246" w:type="pct"/>
                </w:tcPr>
                <w:p w14:paraId="019A12D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Incorporation of solar system </w:t>
                  </w:r>
                </w:p>
              </w:tc>
              <w:tc>
                <w:tcPr>
                  <w:tcW w:w="659" w:type="pct"/>
                </w:tcPr>
                <w:p w14:paraId="0ED0B0D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771C3A6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10F9B67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6353F2C" w14:textId="77777777" w:rsidTr="00D5773C">
              <w:tc>
                <w:tcPr>
                  <w:tcW w:w="193" w:type="pct"/>
                  <w:vMerge/>
                </w:tcPr>
                <w:p w14:paraId="161FD76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5E96A19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53C219A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Energy efficient lighting </w:t>
                  </w:r>
                </w:p>
              </w:tc>
              <w:tc>
                <w:tcPr>
                  <w:tcW w:w="659" w:type="pct"/>
                </w:tcPr>
                <w:p w14:paraId="585E5EC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3765D21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583A0DE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5A40DACC" w14:textId="77777777" w:rsidTr="00D5773C">
              <w:tc>
                <w:tcPr>
                  <w:tcW w:w="193" w:type="pct"/>
                  <w:vMerge/>
                </w:tcPr>
                <w:p w14:paraId="03C5616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4636DE9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42066B2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Daylight sensors </w:t>
                  </w:r>
                </w:p>
              </w:tc>
              <w:tc>
                <w:tcPr>
                  <w:tcW w:w="659" w:type="pct"/>
                </w:tcPr>
                <w:p w14:paraId="0B4A5DC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3EFCC9F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02DC58A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2B741CB9" w14:textId="77777777" w:rsidTr="00D5773C">
              <w:tc>
                <w:tcPr>
                  <w:tcW w:w="193" w:type="pct"/>
                  <w:vMerge w:val="restart"/>
                </w:tcPr>
                <w:p w14:paraId="0516BACD"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lastRenderedPageBreak/>
                    <w:t>6</w:t>
                  </w:r>
                </w:p>
              </w:tc>
              <w:tc>
                <w:tcPr>
                  <w:tcW w:w="865" w:type="pct"/>
                  <w:vMerge w:val="restart"/>
                </w:tcPr>
                <w:p w14:paraId="54090A2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HVAC system (when needed)</w:t>
                  </w:r>
                </w:p>
              </w:tc>
              <w:tc>
                <w:tcPr>
                  <w:tcW w:w="2246" w:type="pct"/>
                </w:tcPr>
                <w:p w14:paraId="79D7AFD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Rightly sized to achieve good performance and maintain high energy performance </w:t>
                  </w:r>
                </w:p>
              </w:tc>
              <w:tc>
                <w:tcPr>
                  <w:tcW w:w="659" w:type="pct"/>
                </w:tcPr>
                <w:p w14:paraId="6282C3D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4DA01A6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1221883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1413EC9D" w14:textId="77777777" w:rsidTr="00D5773C">
              <w:tc>
                <w:tcPr>
                  <w:tcW w:w="193" w:type="pct"/>
                  <w:vMerge/>
                </w:tcPr>
                <w:p w14:paraId="207E9E2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348619C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1798D34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Designed to use low GWP refrigerants </w:t>
                  </w:r>
                </w:p>
              </w:tc>
              <w:tc>
                <w:tcPr>
                  <w:tcW w:w="659" w:type="pct"/>
                </w:tcPr>
                <w:p w14:paraId="5CEECDD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505AC88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3</w:t>
                  </w:r>
                </w:p>
              </w:tc>
              <w:tc>
                <w:tcPr>
                  <w:tcW w:w="662" w:type="pct"/>
                  <w:vMerge/>
                </w:tcPr>
                <w:p w14:paraId="45CAE73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34B9FAEF" w14:textId="77777777" w:rsidTr="00D5773C">
              <w:tc>
                <w:tcPr>
                  <w:tcW w:w="193" w:type="pct"/>
                </w:tcPr>
                <w:p w14:paraId="5B69042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7</w:t>
                  </w:r>
                </w:p>
              </w:tc>
              <w:tc>
                <w:tcPr>
                  <w:tcW w:w="865" w:type="pct"/>
                </w:tcPr>
                <w:p w14:paraId="66D0F9B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Landscaping </w:t>
                  </w:r>
                </w:p>
              </w:tc>
              <w:tc>
                <w:tcPr>
                  <w:tcW w:w="2246" w:type="pct"/>
                </w:tcPr>
                <w:p w14:paraId="7A0918D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Greening trees, plants, and grasses incorporated next to waiting and sitting areas to provide shade </w:t>
                  </w:r>
                </w:p>
              </w:tc>
              <w:tc>
                <w:tcPr>
                  <w:tcW w:w="659" w:type="pct"/>
                </w:tcPr>
                <w:p w14:paraId="4A0A691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0C6D61F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3</w:t>
                  </w:r>
                </w:p>
              </w:tc>
              <w:tc>
                <w:tcPr>
                  <w:tcW w:w="662" w:type="pct"/>
                  <w:vMerge/>
                </w:tcPr>
                <w:p w14:paraId="5B53B0F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2E688183" w14:textId="77777777" w:rsidTr="00D5773C">
              <w:tc>
                <w:tcPr>
                  <w:tcW w:w="193" w:type="pct"/>
                  <w:vMerge w:val="restart"/>
                </w:tcPr>
                <w:p w14:paraId="5DDC639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8</w:t>
                  </w:r>
                </w:p>
              </w:tc>
              <w:tc>
                <w:tcPr>
                  <w:tcW w:w="865" w:type="pct"/>
                  <w:vMerge w:val="restart"/>
                </w:tcPr>
                <w:p w14:paraId="6AE462C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Water saving and efficiency </w:t>
                  </w:r>
                </w:p>
              </w:tc>
              <w:tc>
                <w:tcPr>
                  <w:tcW w:w="2246" w:type="pct"/>
                </w:tcPr>
                <w:p w14:paraId="56AD5EF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Low water consumption toilets </w:t>
                  </w:r>
                </w:p>
              </w:tc>
              <w:tc>
                <w:tcPr>
                  <w:tcW w:w="659" w:type="pct"/>
                </w:tcPr>
                <w:p w14:paraId="5421872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254A669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324F7C8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22BC6D1D" w14:textId="77777777" w:rsidTr="00D5773C">
              <w:tc>
                <w:tcPr>
                  <w:tcW w:w="193" w:type="pct"/>
                  <w:vMerge/>
                </w:tcPr>
                <w:p w14:paraId="7A3D42D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1B3A6AE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2B2310E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Water efficient taps and sensor taps </w:t>
                  </w:r>
                </w:p>
              </w:tc>
              <w:tc>
                <w:tcPr>
                  <w:tcW w:w="659" w:type="pct"/>
                </w:tcPr>
                <w:p w14:paraId="7B4B6B1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17584C0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3168F64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2E3DA44" w14:textId="77777777" w:rsidTr="00D5773C">
              <w:tc>
                <w:tcPr>
                  <w:tcW w:w="193" w:type="pct"/>
                  <w:vMerge/>
                </w:tcPr>
                <w:p w14:paraId="31B2C64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326D7C58"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2D47FAA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Water saving aerators </w:t>
                  </w:r>
                </w:p>
              </w:tc>
              <w:tc>
                <w:tcPr>
                  <w:tcW w:w="659" w:type="pct"/>
                </w:tcPr>
                <w:p w14:paraId="3D68E6B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7C66C2F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0D52F73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BEB0401" w14:textId="77777777" w:rsidTr="00D5773C">
              <w:tc>
                <w:tcPr>
                  <w:tcW w:w="193" w:type="pct"/>
                  <w:vMerge w:val="restart"/>
                </w:tcPr>
                <w:p w14:paraId="3A394D4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9</w:t>
                  </w:r>
                </w:p>
              </w:tc>
              <w:tc>
                <w:tcPr>
                  <w:tcW w:w="865" w:type="pct"/>
                  <w:vMerge w:val="restart"/>
                </w:tcPr>
                <w:p w14:paraId="43557554"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Integrated water management system </w:t>
                  </w:r>
                </w:p>
              </w:tc>
              <w:tc>
                <w:tcPr>
                  <w:tcW w:w="2246" w:type="pct"/>
                </w:tcPr>
                <w:p w14:paraId="4082F2A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Segregated and labelled water receptacles </w:t>
                  </w:r>
                </w:p>
              </w:tc>
              <w:tc>
                <w:tcPr>
                  <w:tcW w:w="659" w:type="pct"/>
                </w:tcPr>
                <w:p w14:paraId="7AA2DF8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55664477"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4F5D5DF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4D3E88C5" w14:textId="77777777" w:rsidTr="00D5773C">
              <w:tc>
                <w:tcPr>
                  <w:tcW w:w="193" w:type="pct"/>
                  <w:vMerge/>
                </w:tcPr>
                <w:p w14:paraId="12057F7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77F6ED29"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56F5394D"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Covered water collection area</w:t>
                  </w:r>
                </w:p>
              </w:tc>
              <w:tc>
                <w:tcPr>
                  <w:tcW w:w="659" w:type="pct"/>
                </w:tcPr>
                <w:p w14:paraId="18A41F1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Y</w:t>
                  </w:r>
                </w:p>
              </w:tc>
              <w:tc>
                <w:tcPr>
                  <w:tcW w:w="375" w:type="pct"/>
                </w:tcPr>
                <w:p w14:paraId="6B4A2A5E"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17485701"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321574BD" w14:textId="77777777" w:rsidTr="00D5773C">
              <w:tc>
                <w:tcPr>
                  <w:tcW w:w="193" w:type="pct"/>
                  <w:vMerge/>
                </w:tcPr>
                <w:p w14:paraId="7311CB6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0CB40B9A"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722DD1C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Optimum distribution of trash baskets within the building area </w:t>
                  </w:r>
                </w:p>
              </w:tc>
              <w:tc>
                <w:tcPr>
                  <w:tcW w:w="659" w:type="pct"/>
                </w:tcPr>
                <w:p w14:paraId="62D6DB3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67A5F333"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w:t>
                  </w:r>
                </w:p>
              </w:tc>
              <w:tc>
                <w:tcPr>
                  <w:tcW w:w="662" w:type="pct"/>
                  <w:vMerge/>
                </w:tcPr>
                <w:p w14:paraId="646FDA45"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56F75149" w14:textId="77777777" w:rsidTr="00D5773C">
              <w:tc>
                <w:tcPr>
                  <w:tcW w:w="193" w:type="pct"/>
                  <w:vMerge w:val="restart"/>
                </w:tcPr>
                <w:p w14:paraId="7C2C512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10</w:t>
                  </w:r>
                </w:p>
              </w:tc>
              <w:tc>
                <w:tcPr>
                  <w:tcW w:w="865" w:type="pct"/>
                  <w:vMerge w:val="restart"/>
                </w:tcPr>
                <w:p w14:paraId="4B32EF0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Material sources and suppliers </w:t>
                  </w:r>
                </w:p>
              </w:tc>
              <w:tc>
                <w:tcPr>
                  <w:tcW w:w="2246" w:type="pct"/>
                </w:tcPr>
                <w:p w14:paraId="7C07FA7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Environmentally responsible manufacturing techniques </w:t>
                  </w:r>
                </w:p>
              </w:tc>
              <w:tc>
                <w:tcPr>
                  <w:tcW w:w="659" w:type="pct"/>
                </w:tcPr>
                <w:p w14:paraId="59207FC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4ED3838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236AE59C"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r w:rsidR="005F1925" w:rsidRPr="009426B5" w14:paraId="737B0123" w14:textId="77777777" w:rsidTr="00D5773C">
              <w:tc>
                <w:tcPr>
                  <w:tcW w:w="193" w:type="pct"/>
                  <w:vMerge/>
                </w:tcPr>
                <w:p w14:paraId="68F63F8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865" w:type="pct"/>
                  <w:vMerge/>
                </w:tcPr>
                <w:p w14:paraId="49EFE7FF"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2246" w:type="pct"/>
                </w:tcPr>
                <w:p w14:paraId="13A40632"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 xml:space="preserve">Licensed/regulated sources/suppliers </w:t>
                  </w:r>
                </w:p>
              </w:tc>
              <w:tc>
                <w:tcPr>
                  <w:tcW w:w="659" w:type="pct"/>
                </w:tcPr>
                <w:p w14:paraId="168E5680"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c>
                <w:tcPr>
                  <w:tcW w:w="375" w:type="pct"/>
                </w:tcPr>
                <w:p w14:paraId="6D993806"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w:t>
                  </w:r>
                </w:p>
              </w:tc>
              <w:tc>
                <w:tcPr>
                  <w:tcW w:w="662" w:type="pct"/>
                  <w:vMerge/>
                </w:tcPr>
                <w:p w14:paraId="2A0741FB" w14:textId="77777777" w:rsidR="005F1925" w:rsidRPr="009426B5" w:rsidRDefault="005F1925" w:rsidP="00247E52">
                  <w:pPr>
                    <w:spacing w:before="60" w:after="60"/>
                    <w:ind w:left="0" w:right="0" w:firstLine="0"/>
                    <w:jc w:val="left"/>
                    <w:rPr>
                      <w:rFonts w:eastAsia="DengXian" w:cs="Arial"/>
                      <w:iCs/>
                      <w:color w:val="000000" w:themeColor="text1"/>
                      <w:sz w:val="20"/>
                      <w:szCs w:val="20"/>
                    </w:rPr>
                  </w:pPr>
                </w:p>
              </w:tc>
            </w:tr>
          </w:tbl>
          <w:p w14:paraId="50E79C71" w14:textId="77777777" w:rsidR="005F1925" w:rsidRPr="009426B5" w:rsidRDefault="005F1925" w:rsidP="00247E52">
            <w:pPr>
              <w:autoSpaceDE w:val="0"/>
              <w:autoSpaceDN w:val="0"/>
              <w:adjustRightInd w:val="0"/>
              <w:spacing w:before="60" w:after="60"/>
              <w:ind w:left="0" w:right="0" w:firstLine="0"/>
              <w:jc w:val="left"/>
              <w:rPr>
                <w:rFonts w:eastAsia="Calibri" w:cs="Arial"/>
                <w:color w:val="000000" w:themeColor="text1"/>
                <w:sz w:val="20"/>
                <w:szCs w:val="20"/>
              </w:rPr>
            </w:pPr>
          </w:p>
        </w:tc>
      </w:tr>
    </w:tbl>
    <w:p w14:paraId="49121C5C" w14:textId="77777777" w:rsidR="005F1925" w:rsidRPr="009426B5" w:rsidRDefault="005F1925" w:rsidP="00292FF3">
      <w:pPr>
        <w:spacing w:after="0"/>
        <w:ind w:left="0" w:right="0" w:firstLine="0"/>
        <w:rPr>
          <w:rFonts w:eastAsia="DengXian" w:cs="Arial"/>
          <w:b/>
          <w:bCs/>
          <w:iCs/>
          <w:color w:val="000000" w:themeColor="text1"/>
          <w:sz w:val="20"/>
          <w:szCs w:val="20"/>
        </w:rPr>
      </w:pPr>
    </w:p>
    <w:p w14:paraId="56D6E464" w14:textId="77777777"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Table 8-A: Calculation of Value for Climate Resilient Projects</w:t>
      </w:r>
    </w:p>
    <w:p w14:paraId="0D04AA8C" w14:textId="77777777" w:rsidR="005F1925" w:rsidRPr="009426B5" w:rsidRDefault="005F1925" w:rsidP="00292FF3">
      <w:pPr>
        <w:spacing w:after="0"/>
        <w:ind w:left="0" w:right="0" w:firstLine="0"/>
        <w:rPr>
          <w:rFonts w:eastAsia="DengXian" w:cs="Arial"/>
          <w:b/>
          <w:bCs/>
          <w:color w:val="000000" w:themeColor="text1"/>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278"/>
        <w:gridCol w:w="2126"/>
        <w:gridCol w:w="1986"/>
        <w:gridCol w:w="706"/>
        <w:gridCol w:w="993"/>
        <w:gridCol w:w="1135"/>
        <w:gridCol w:w="711"/>
        <w:gridCol w:w="990"/>
        <w:gridCol w:w="1138"/>
        <w:gridCol w:w="622"/>
      </w:tblGrid>
      <w:tr w:rsidR="00F5378D" w:rsidRPr="009426B5" w14:paraId="4EF018C0" w14:textId="77777777" w:rsidTr="00832452">
        <w:trPr>
          <w:trHeight w:val="864"/>
        </w:trPr>
        <w:tc>
          <w:tcPr>
            <w:tcW w:w="811" w:type="pct"/>
            <w:shd w:val="clear" w:color="auto" w:fill="9BC2E6"/>
            <w:vAlign w:val="center"/>
            <w:hideMark/>
          </w:tcPr>
          <w:p w14:paraId="070F64A6" w14:textId="77777777"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List of projects</w:t>
            </w:r>
          </w:p>
        </w:tc>
        <w:tc>
          <w:tcPr>
            <w:tcW w:w="458" w:type="pct"/>
            <w:shd w:val="clear" w:color="auto" w:fill="9BC2E6"/>
            <w:vAlign w:val="center"/>
            <w:hideMark/>
          </w:tcPr>
          <w:p w14:paraId="7494F916" w14:textId="77777777"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Contract Amount</w:t>
            </w:r>
          </w:p>
        </w:tc>
        <w:tc>
          <w:tcPr>
            <w:tcW w:w="762" w:type="pct"/>
            <w:shd w:val="clear" w:color="auto" w:fill="9BC2E6"/>
            <w:vAlign w:val="center"/>
            <w:hideMark/>
          </w:tcPr>
          <w:p w14:paraId="1224B775" w14:textId="41488B2A"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 xml:space="preserve">Value of completed investments (as certified in </w:t>
            </w:r>
            <w:r w:rsidR="00D412BB" w:rsidRPr="009426B5">
              <w:rPr>
                <w:rFonts w:eastAsia="DengXian" w:cs="Arial"/>
                <w:b/>
                <w:bCs/>
                <w:color w:val="000000" w:themeColor="text1"/>
                <w:sz w:val="20"/>
                <w:szCs w:val="20"/>
              </w:rPr>
              <w:t>Interim Payment Certificates (</w:t>
            </w:r>
            <w:r w:rsidRPr="009426B5">
              <w:rPr>
                <w:rFonts w:eastAsia="DengXian" w:cs="Arial"/>
                <w:b/>
                <w:bCs/>
                <w:color w:val="000000" w:themeColor="text1"/>
                <w:sz w:val="20"/>
                <w:szCs w:val="20"/>
              </w:rPr>
              <w:t>IPCs)</w:t>
            </w:r>
            <w:r w:rsidR="00D02864" w:rsidRPr="009426B5">
              <w:rPr>
                <w:rFonts w:eastAsia="DengXian" w:cs="Arial"/>
                <w:b/>
                <w:bCs/>
                <w:color w:val="000000" w:themeColor="text1"/>
                <w:sz w:val="20"/>
                <w:szCs w:val="20"/>
              </w:rPr>
              <w:t>)</w:t>
            </w:r>
          </w:p>
        </w:tc>
        <w:tc>
          <w:tcPr>
            <w:tcW w:w="965" w:type="pct"/>
            <w:gridSpan w:val="2"/>
            <w:shd w:val="clear" w:color="auto" w:fill="9BC2E6"/>
            <w:vAlign w:val="center"/>
            <w:hideMark/>
          </w:tcPr>
          <w:p w14:paraId="259EBDBA" w14:textId="77777777"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Type of Climate related investments</w:t>
            </w:r>
          </w:p>
        </w:tc>
        <w:tc>
          <w:tcPr>
            <w:tcW w:w="1018" w:type="pct"/>
            <w:gridSpan w:val="3"/>
            <w:shd w:val="clear" w:color="auto" w:fill="9BC2E6"/>
            <w:vAlign w:val="center"/>
            <w:hideMark/>
          </w:tcPr>
          <w:p w14:paraId="55E14137" w14:textId="77777777"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Value of climate related components</w:t>
            </w:r>
          </w:p>
        </w:tc>
        <w:tc>
          <w:tcPr>
            <w:tcW w:w="986" w:type="pct"/>
            <w:gridSpan w:val="3"/>
            <w:shd w:val="clear" w:color="auto" w:fill="9BC2E6"/>
            <w:vAlign w:val="center"/>
            <w:hideMark/>
          </w:tcPr>
          <w:p w14:paraId="3D8FC11C" w14:textId="77777777" w:rsidR="005F1925" w:rsidRPr="009426B5" w:rsidRDefault="005F1925" w:rsidP="00292FF3">
            <w:pPr>
              <w:spacing w:after="0"/>
              <w:ind w:left="0" w:right="0" w:firstLine="0"/>
              <w:rPr>
                <w:rFonts w:eastAsia="DengXian" w:cs="Arial"/>
                <w:b/>
                <w:bCs/>
                <w:color w:val="000000" w:themeColor="text1"/>
                <w:sz w:val="20"/>
                <w:szCs w:val="20"/>
              </w:rPr>
            </w:pPr>
            <w:r w:rsidRPr="009426B5">
              <w:rPr>
                <w:rFonts w:eastAsia="DengXian" w:cs="Arial"/>
                <w:b/>
                <w:bCs/>
                <w:color w:val="000000" w:themeColor="text1"/>
                <w:sz w:val="20"/>
                <w:szCs w:val="20"/>
              </w:rPr>
              <w:t>Value of completed climate related components</w:t>
            </w:r>
          </w:p>
        </w:tc>
      </w:tr>
      <w:tr w:rsidR="00D2536A" w:rsidRPr="009426B5" w14:paraId="7EF45B1A" w14:textId="77777777" w:rsidTr="00832452">
        <w:trPr>
          <w:trHeight w:val="50"/>
        </w:trPr>
        <w:tc>
          <w:tcPr>
            <w:tcW w:w="2743" w:type="pct"/>
            <w:gridSpan w:val="4"/>
            <w:shd w:val="clear" w:color="auto" w:fill="DDEBF7"/>
            <w:noWrap/>
            <w:vAlign w:val="center"/>
            <w:hideMark/>
          </w:tcPr>
          <w:p w14:paraId="5256A0F8"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Investments primarily targeting climate change adaptation and mitigation</w:t>
            </w:r>
          </w:p>
          <w:p w14:paraId="4D3934F4" w14:textId="11DFD0B6"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3" w:type="pct"/>
            <w:shd w:val="clear" w:color="auto" w:fill="DDEBF7"/>
            <w:vAlign w:val="center"/>
            <w:hideMark/>
          </w:tcPr>
          <w:p w14:paraId="26B164A9"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6" w:type="pct"/>
            <w:shd w:val="clear" w:color="auto" w:fill="DDEBF7"/>
            <w:vAlign w:val="center"/>
            <w:hideMark/>
          </w:tcPr>
          <w:p w14:paraId="7E6F7012"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shd w:val="clear" w:color="auto" w:fill="DDEBF7"/>
            <w:vAlign w:val="center"/>
            <w:hideMark/>
          </w:tcPr>
          <w:p w14:paraId="142B6A16"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5" w:type="pct"/>
            <w:shd w:val="clear" w:color="auto" w:fill="DDEBF7"/>
            <w:vAlign w:val="center"/>
            <w:hideMark/>
          </w:tcPr>
          <w:p w14:paraId="60919818"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shd w:val="clear" w:color="auto" w:fill="DDEBF7"/>
            <w:vAlign w:val="center"/>
            <w:hideMark/>
          </w:tcPr>
          <w:p w14:paraId="4C84C335"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shd w:val="clear" w:color="auto" w:fill="DDEBF7"/>
            <w:vAlign w:val="center"/>
            <w:hideMark/>
          </w:tcPr>
          <w:p w14:paraId="1C41B713"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23" w:type="pct"/>
            <w:shd w:val="clear" w:color="auto" w:fill="DDEBF7"/>
            <w:vAlign w:val="center"/>
            <w:hideMark/>
          </w:tcPr>
          <w:p w14:paraId="2019202E" w14:textId="77777777" w:rsidR="00D2536A" w:rsidRPr="009426B5" w:rsidRDefault="00D2536A"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0DCB3E24" w14:textId="77777777" w:rsidTr="00832452">
        <w:trPr>
          <w:trHeight w:val="288"/>
        </w:trPr>
        <w:tc>
          <w:tcPr>
            <w:tcW w:w="811" w:type="pct"/>
            <w:noWrap/>
            <w:hideMark/>
          </w:tcPr>
          <w:p w14:paraId="7F57DED7"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Project 1.1</w:t>
            </w:r>
          </w:p>
        </w:tc>
        <w:tc>
          <w:tcPr>
            <w:tcW w:w="458" w:type="pct"/>
            <w:noWrap/>
            <w:hideMark/>
          </w:tcPr>
          <w:p w14:paraId="690CDB9C" w14:textId="216A0373"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500,000</w:t>
            </w:r>
          </w:p>
        </w:tc>
        <w:tc>
          <w:tcPr>
            <w:tcW w:w="762" w:type="pct"/>
            <w:noWrap/>
            <w:hideMark/>
          </w:tcPr>
          <w:p w14:paraId="2D51D31A" w14:textId="23A1A043"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50,000</w:t>
            </w:r>
          </w:p>
        </w:tc>
        <w:tc>
          <w:tcPr>
            <w:tcW w:w="965" w:type="pct"/>
            <w:gridSpan w:val="2"/>
            <w:noWrap/>
            <w:hideMark/>
          </w:tcPr>
          <w:p w14:paraId="371C67B5"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Fully eligible</w:t>
            </w:r>
          </w:p>
        </w:tc>
        <w:tc>
          <w:tcPr>
            <w:tcW w:w="356" w:type="pct"/>
            <w:noWrap/>
            <w:hideMark/>
          </w:tcPr>
          <w:p w14:paraId="57C36DBC"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hideMark/>
          </w:tcPr>
          <w:p w14:paraId="7F559D1C" w14:textId="685DF1B5" w:rsidR="005F1925" w:rsidRPr="009426B5" w:rsidRDefault="005F1925" w:rsidP="00292FF3">
            <w:pPr>
              <w:spacing w:after="0"/>
              <w:ind w:left="0" w:right="0" w:firstLine="0"/>
              <w:jc w:val="center"/>
              <w:rPr>
                <w:rFonts w:eastAsia="DengXian" w:cs="Arial"/>
                <w:color w:val="000000" w:themeColor="text1"/>
                <w:sz w:val="20"/>
                <w:szCs w:val="20"/>
              </w:rPr>
            </w:pPr>
            <w:r w:rsidRPr="009426B5">
              <w:rPr>
                <w:rFonts w:eastAsia="DengXian" w:cs="Arial"/>
                <w:color w:val="000000" w:themeColor="text1"/>
                <w:sz w:val="20"/>
                <w:szCs w:val="20"/>
              </w:rPr>
              <w:t>500,000</w:t>
            </w:r>
          </w:p>
        </w:tc>
        <w:tc>
          <w:tcPr>
            <w:tcW w:w="255" w:type="pct"/>
            <w:noWrap/>
            <w:hideMark/>
          </w:tcPr>
          <w:p w14:paraId="127936E2" w14:textId="770EA28A" w:rsidR="005F1925" w:rsidRPr="009426B5" w:rsidRDefault="005F1925" w:rsidP="00292FF3">
            <w:pPr>
              <w:spacing w:after="0"/>
              <w:ind w:left="0" w:right="0" w:firstLine="0"/>
              <w:jc w:val="center"/>
              <w:rPr>
                <w:rFonts w:eastAsia="DengXian" w:cs="Arial"/>
                <w:color w:val="000000" w:themeColor="text1"/>
                <w:sz w:val="20"/>
                <w:szCs w:val="20"/>
              </w:rPr>
            </w:pPr>
          </w:p>
        </w:tc>
        <w:tc>
          <w:tcPr>
            <w:tcW w:w="355" w:type="pct"/>
            <w:noWrap/>
            <w:hideMark/>
          </w:tcPr>
          <w:p w14:paraId="4F3B2B61" w14:textId="077E76A8" w:rsidR="005F1925" w:rsidRPr="009426B5" w:rsidRDefault="005F1925" w:rsidP="00292FF3">
            <w:pPr>
              <w:spacing w:after="0"/>
              <w:ind w:left="0" w:right="0" w:firstLine="0"/>
              <w:jc w:val="center"/>
              <w:rPr>
                <w:rFonts w:eastAsia="DengXian" w:cs="Arial"/>
                <w:color w:val="000000" w:themeColor="text1"/>
                <w:sz w:val="20"/>
                <w:szCs w:val="20"/>
              </w:rPr>
            </w:pPr>
          </w:p>
        </w:tc>
        <w:tc>
          <w:tcPr>
            <w:tcW w:w="408" w:type="pct"/>
            <w:noWrap/>
            <w:hideMark/>
          </w:tcPr>
          <w:p w14:paraId="2BFC19AE" w14:textId="60185812" w:rsidR="005F1925" w:rsidRPr="009426B5" w:rsidRDefault="005F1925" w:rsidP="00292FF3">
            <w:pPr>
              <w:spacing w:after="0"/>
              <w:ind w:left="0" w:right="0" w:firstLine="0"/>
              <w:jc w:val="center"/>
              <w:rPr>
                <w:rFonts w:eastAsia="DengXian" w:cs="Arial"/>
                <w:color w:val="000000" w:themeColor="text1"/>
                <w:sz w:val="20"/>
                <w:szCs w:val="20"/>
              </w:rPr>
            </w:pPr>
            <w:r w:rsidRPr="009426B5">
              <w:rPr>
                <w:rFonts w:eastAsia="DengXian" w:cs="Arial"/>
                <w:color w:val="000000" w:themeColor="text1"/>
                <w:sz w:val="20"/>
                <w:szCs w:val="20"/>
              </w:rPr>
              <w:t>50,000</w:t>
            </w:r>
          </w:p>
        </w:tc>
        <w:tc>
          <w:tcPr>
            <w:tcW w:w="223" w:type="pct"/>
            <w:noWrap/>
            <w:hideMark/>
          </w:tcPr>
          <w:p w14:paraId="01720234" w14:textId="20F78F52" w:rsidR="005F1925" w:rsidRPr="009426B5" w:rsidRDefault="005F1925" w:rsidP="00292FF3">
            <w:pPr>
              <w:spacing w:after="0"/>
              <w:ind w:left="0" w:right="0" w:firstLine="0"/>
              <w:jc w:val="center"/>
              <w:rPr>
                <w:rFonts w:eastAsia="DengXian" w:cs="Arial"/>
                <w:color w:val="000000" w:themeColor="text1"/>
                <w:sz w:val="20"/>
                <w:szCs w:val="20"/>
              </w:rPr>
            </w:pPr>
          </w:p>
        </w:tc>
      </w:tr>
      <w:tr w:rsidR="00F5378D" w:rsidRPr="009426B5" w14:paraId="27A07072" w14:textId="77777777" w:rsidTr="00832452">
        <w:trPr>
          <w:trHeight w:val="288"/>
        </w:trPr>
        <w:tc>
          <w:tcPr>
            <w:tcW w:w="811" w:type="pct"/>
            <w:noWrap/>
            <w:hideMark/>
          </w:tcPr>
          <w:p w14:paraId="491B95DD"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Project 1.2</w:t>
            </w:r>
          </w:p>
        </w:tc>
        <w:tc>
          <w:tcPr>
            <w:tcW w:w="458" w:type="pct"/>
            <w:noWrap/>
            <w:hideMark/>
          </w:tcPr>
          <w:p w14:paraId="425119C3" w14:textId="0229CE15"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800,000</w:t>
            </w:r>
          </w:p>
        </w:tc>
        <w:tc>
          <w:tcPr>
            <w:tcW w:w="762" w:type="pct"/>
            <w:noWrap/>
            <w:hideMark/>
          </w:tcPr>
          <w:p w14:paraId="3C562129" w14:textId="09DAC88B"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100,000</w:t>
            </w:r>
          </w:p>
        </w:tc>
        <w:tc>
          <w:tcPr>
            <w:tcW w:w="965" w:type="pct"/>
            <w:gridSpan w:val="2"/>
            <w:noWrap/>
            <w:hideMark/>
          </w:tcPr>
          <w:p w14:paraId="4F42FB22"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Fully eligible</w:t>
            </w:r>
          </w:p>
        </w:tc>
        <w:tc>
          <w:tcPr>
            <w:tcW w:w="356" w:type="pct"/>
            <w:noWrap/>
            <w:hideMark/>
          </w:tcPr>
          <w:p w14:paraId="57A92E01"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hideMark/>
          </w:tcPr>
          <w:p w14:paraId="1056B05C" w14:textId="026E7E13" w:rsidR="005F1925" w:rsidRPr="009426B5" w:rsidRDefault="005F1925" w:rsidP="00292FF3">
            <w:pPr>
              <w:spacing w:after="0"/>
              <w:ind w:left="0" w:right="0" w:firstLine="0"/>
              <w:jc w:val="center"/>
              <w:rPr>
                <w:rFonts w:eastAsia="DengXian" w:cs="Arial"/>
                <w:color w:val="000000" w:themeColor="text1"/>
                <w:sz w:val="20"/>
                <w:szCs w:val="20"/>
              </w:rPr>
            </w:pPr>
            <w:r w:rsidRPr="009426B5">
              <w:rPr>
                <w:rFonts w:eastAsia="DengXian" w:cs="Arial"/>
                <w:color w:val="000000" w:themeColor="text1"/>
                <w:sz w:val="20"/>
                <w:szCs w:val="20"/>
              </w:rPr>
              <w:t>800,000</w:t>
            </w:r>
          </w:p>
        </w:tc>
        <w:tc>
          <w:tcPr>
            <w:tcW w:w="255" w:type="pct"/>
            <w:noWrap/>
            <w:hideMark/>
          </w:tcPr>
          <w:p w14:paraId="68B884A6" w14:textId="63E75719" w:rsidR="005F1925" w:rsidRPr="009426B5" w:rsidRDefault="005F1925" w:rsidP="00292FF3">
            <w:pPr>
              <w:spacing w:after="0"/>
              <w:ind w:left="0" w:right="0" w:firstLine="0"/>
              <w:jc w:val="center"/>
              <w:rPr>
                <w:rFonts w:eastAsia="DengXian" w:cs="Arial"/>
                <w:color w:val="000000" w:themeColor="text1"/>
                <w:sz w:val="20"/>
                <w:szCs w:val="20"/>
              </w:rPr>
            </w:pPr>
          </w:p>
        </w:tc>
        <w:tc>
          <w:tcPr>
            <w:tcW w:w="355" w:type="pct"/>
            <w:noWrap/>
            <w:hideMark/>
          </w:tcPr>
          <w:p w14:paraId="09C5BC3C" w14:textId="3D053CC4" w:rsidR="005F1925" w:rsidRPr="009426B5" w:rsidRDefault="005F1925" w:rsidP="00292FF3">
            <w:pPr>
              <w:spacing w:after="0"/>
              <w:ind w:left="0" w:right="0" w:firstLine="0"/>
              <w:jc w:val="center"/>
              <w:rPr>
                <w:rFonts w:eastAsia="DengXian" w:cs="Arial"/>
                <w:color w:val="000000" w:themeColor="text1"/>
                <w:sz w:val="20"/>
                <w:szCs w:val="20"/>
              </w:rPr>
            </w:pPr>
          </w:p>
        </w:tc>
        <w:tc>
          <w:tcPr>
            <w:tcW w:w="408" w:type="pct"/>
            <w:noWrap/>
            <w:hideMark/>
          </w:tcPr>
          <w:p w14:paraId="01D2FACE" w14:textId="473AD491" w:rsidR="005F1925" w:rsidRPr="009426B5" w:rsidRDefault="005F1925" w:rsidP="00292FF3">
            <w:pPr>
              <w:spacing w:after="0"/>
              <w:ind w:left="0" w:right="0" w:firstLine="0"/>
              <w:jc w:val="center"/>
              <w:rPr>
                <w:rFonts w:eastAsia="DengXian" w:cs="Arial"/>
                <w:color w:val="000000" w:themeColor="text1"/>
                <w:sz w:val="20"/>
                <w:szCs w:val="20"/>
              </w:rPr>
            </w:pPr>
            <w:r w:rsidRPr="009426B5">
              <w:rPr>
                <w:rFonts w:eastAsia="DengXian" w:cs="Arial"/>
                <w:color w:val="000000" w:themeColor="text1"/>
                <w:sz w:val="20"/>
                <w:szCs w:val="20"/>
              </w:rPr>
              <w:t>100,000</w:t>
            </w:r>
          </w:p>
        </w:tc>
        <w:tc>
          <w:tcPr>
            <w:tcW w:w="223" w:type="pct"/>
            <w:noWrap/>
            <w:hideMark/>
          </w:tcPr>
          <w:p w14:paraId="15EC5C5F" w14:textId="36F99392" w:rsidR="005F1925" w:rsidRPr="009426B5" w:rsidRDefault="005F1925" w:rsidP="00292FF3">
            <w:pPr>
              <w:spacing w:after="0"/>
              <w:ind w:left="0" w:right="0" w:firstLine="0"/>
              <w:jc w:val="center"/>
              <w:rPr>
                <w:rFonts w:eastAsia="DengXian" w:cs="Arial"/>
                <w:color w:val="000000" w:themeColor="text1"/>
                <w:sz w:val="20"/>
                <w:szCs w:val="20"/>
              </w:rPr>
            </w:pPr>
          </w:p>
        </w:tc>
      </w:tr>
      <w:tr w:rsidR="00F5378D" w:rsidRPr="009426B5" w14:paraId="6981CA7D" w14:textId="77777777" w:rsidTr="00832452">
        <w:trPr>
          <w:trHeight w:val="300"/>
        </w:trPr>
        <w:tc>
          <w:tcPr>
            <w:tcW w:w="811" w:type="pct"/>
            <w:noWrap/>
            <w:hideMark/>
          </w:tcPr>
          <w:p w14:paraId="51069E47"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w:t>
            </w:r>
          </w:p>
        </w:tc>
        <w:tc>
          <w:tcPr>
            <w:tcW w:w="458" w:type="pct"/>
            <w:noWrap/>
            <w:hideMark/>
          </w:tcPr>
          <w:p w14:paraId="05F2F3F8" w14:textId="32B04BFE"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xml:space="preserve">-   </w:t>
            </w:r>
          </w:p>
        </w:tc>
        <w:tc>
          <w:tcPr>
            <w:tcW w:w="762" w:type="pct"/>
            <w:noWrap/>
            <w:hideMark/>
          </w:tcPr>
          <w:p w14:paraId="54863354" w14:textId="242DE6F1"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xml:space="preserve">-   </w:t>
            </w:r>
          </w:p>
        </w:tc>
        <w:tc>
          <w:tcPr>
            <w:tcW w:w="965" w:type="pct"/>
            <w:gridSpan w:val="2"/>
            <w:noWrap/>
            <w:hideMark/>
          </w:tcPr>
          <w:p w14:paraId="3B6C0D3C"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Fully eligible</w:t>
            </w:r>
          </w:p>
        </w:tc>
        <w:tc>
          <w:tcPr>
            <w:tcW w:w="356" w:type="pct"/>
            <w:noWrap/>
            <w:hideMark/>
          </w:tcPr>
          <w:p w14:paraId="3B4489F8"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hideMark/>
          </w:tcPr>
          <w:p w14:paraId="4F6DBA65" w14:textId="08802475"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xml:space="preserve">-   </w:t>
            </w:r>
          </w:p>
        </w:tc>
        <w:tc>
          <w:tcPr>
            <w:tcW w:w="255" w:type="pct"/>
            <w:noWrap/>
            <w:hideMark/>
          </w:tcPr>
          <w:p w14:paraId="3F94A396"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noWrap/>
            <w:hideMark/>
          </w:tcPr>
          <w:p w14:paraId="445484BD"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noWrap/>
            <w:hideMark/>
          </w:tcPr>
          <w:p w14:paraId="797518EE" w14:textId="67867E34"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xml:space="preserve">-   </w:t>
            </w:r>
          </w:p>
        </w:tc>
        <w:tc>
          <w:tcPr>
            <w:tcW w:w="223" w:type="pct"/>
            <w:noWrap/>
            <w:hideMark/>
          </w:tcPr>
          <w:p w14:paraId="1C4A4D3C"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633E09CB" w14:textId="77777777" w:rsidTr="00832452">
        <w:trPr>
          <w:trHeight w:val="50"/>
        </w:trPr>
        <w:tc>
          <w:tcPr>
            <w:tcW w:w="811" w:type="pct"/>
            <w:shd w:val="clear" w:color="auto" w:fill="DDEBF7"/>
            <w:noWrap/>
            <w:vAlign w:val="center"/>
            <w:hideMark/>
          </w:tcPr>
          <w:p w14:paraId="3342197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Urban Road Projects</w:t>
            </w:r>
          </w:p>
        </w:tc>
        <w:tc>
          <w:tcPr>
            <w:tcW w:w="458" w:type="pct"/>
            <w:shd w:val="clear" w:color="auto" w:fill="DDEBF7"/>
            <w:vAlign w:val="center"/>
            <w:hideMark/>
          </w:tcPr>
          <w:p w14:paraId="09D8C8D3"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762" w:type="pct"/>
            <w:shd w:val="clear" w:color="auto" w:fill="DDEBF7"/>
            <w:vAlign w:val="center"/>
            <w:hideMark/>
          </w:tcPr>
          <w:p w14:paraId="5C9CF62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712" w:type="pct"/>
            <w:shd w:val="clear" w:color="auto" w:fill="DDEBF7"/>
            <w:vAlign w:val="center"/>
            <w:hideMark/>
          </w:tcPr>
          <w:p w14:paraId="0C9C3C8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3" w:type="pct"/>
            <w:shd w:val="clear" w:color="auto" w:fill="DDEBF7"/>
            <w:vAlign w:val="center"/>
            <w:hideMark/>
          </w:tcPr>
          <w:p w14:paraId="60CA619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6" w:type="pct"/>
            <w:shd w:val="clear" w:color="auto" w:fill="DDEBF7"/>
            <w:vAlign w:val="center"/>
            <w:hideMark/>
          </w:tcPr>
          <w:p w14:paraId="4F0E4B7F"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shd w:val="clear" w:color="auto" w:fill="DDEBF7"/>
            <w:vAlign w:val="center"/>
            <w:hideMark/>
          </w:tcPr>
          <w:p w14:paraId="7273341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5" w:type="pct"/>
            <w:shd w:val="clear" w:color="auto" w:fill="DDEBF7"/>
            <w:vAlign w:val="center"/>
            <w:hideMark/>
          </w:tcPr>
          <w:p w14:paraId="48A1E78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shd w:val="clear" w:color="auto" w:fill="DDEBF7"/>
            <w:vAlign w:val="center"/>
            <w:hideMark/>
          </w:tcPr>
          <w:p w14:paraId="063B7D5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shd w:val="clear" w:color="auto" w:fill="DDEBF7"/>
            <w:vAlign w:val="center"/>
            <w:hideMark/>
          </w:tcPr>
          <w:p w14:paraId="3344F40F"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23" w:type="pct"/>
            <w:shd w:val="clear" w:color="auto" w:fill="DDEBF7"/>
            <w:vAlign w:val="center"/>
            <w:hideMark/>
          </w:tcPr>
          <w:p w14:paraId="7753C1C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53BBDE3B" w14:textId="77777777" w:rsidTr="00832452">
        <w:trPr>
          <w:trHeight w:val="579"/>
        </w:trPr>
        <w:tc>
          <w:tcPr>
            <w:tcW w:w="811" w:type="pct"/>
            <w:vMerge w:val="restart"/>
            <w:noWrap/>
            <w:hideMark/>
          </w:tcPr>
          <w:p w14:paraId="5E0A9F90"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Project 2.1</w:t>
            </w:r>
          </w:p>
        </w:tc>
        <w:tc>
          <w:tcPr>
            <w:tcW w:w="458" w:type="pct"/>
            <w:vMerge w:val="restart"/>
            <w:noWrap/>
            <w:hideMark/>
          </w:tcPr>
          <w:p w14:paraId="589849F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2,000,000 </w:t>
            </w:r>
          </w:p>
        </w:tc>
        <w:tc>
          <w:tcPr>
            <w:tcW w:w="762" w:type="pct"/>
            <w:vMerge w:val="restart"/>
            <w:noWrap/>
            <w:hideMark/>
          </w:tcPr>
          <w:p w14:paraId="6559EC0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300,000 </w:t>
            </w:r>
          </w:p>
        </w:tc>
        <w:tc>
          <w:tcPr>
            <w:tcW w:w="965" w:type="pct"/>
            <w:gridSpan w:val="2"/>
            <w:hideMark/>
          </w:tcPr>
          <w:p w14:paraId="45C0D94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Section 1700 - Environmental protection and waste disposal</w:t>
            </w:r>
          </w:p>
        </w:tc>
        <w:tc>
          <w:tcPr>
            <w:tcW w:w="356" w:type="pct"/>
            <w:hideMark/>
          </w:tcPr>
          <w:p w14:paraId="125D5C7B"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10,000 </w:t>
            </w:r>
          </w:p>
        </w:tc>
        <w:tc>
          <w:tcPr>
            <w:tcW w:w="407" w:type="pct"/>
            <w:vMerge w:val="restart"/>
            <w:noWrap/>
            <w:vAlign w:val="bottom"/>
            <w:hideMark/>
          </w:tcPr>
          <w:p w14:paraId="22B197AD"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340,000 </w:t>
            </w:r>
          </w:p>
        </w:tc>
        <w:tc>
          <w:tcPr>
            <w:tcW w:w="255" w:type="pct"/>
            <w:noWrap/>
            <w:vAlign w:val="bottom"/>
            <w:hideMark/>
          </w:tcPr>
          <w:p w14:paraId="12149C2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hideMark/>
          </w:tcPr>
          <w:p w14:paraId="3BB6F82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5,000 </w:t>
            </w:r>
          </w:p>
        </w:tc>
        <w:tc>
          <w:tcPr>
            <w:tcW w:w="408" w:type="pct"/>
            <w:vMerge w:val="restart"/>
            <w:noWrap/>
            <w:vAlign w:val="bottom"/>
            <w:hideMark/>
          </w:tcPr>
          <w:p w14:paraId="755BD426"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150,000 </w:t>
            </w:r>
          </w:p>
        </w:tc>
        <w:tc>
          <w:tcPr>
            <w:tcW w:w="223" w:type="pct"/>
            <w:noWrap/>
            <w:vAlign w:val="bottom"/>
            <w:hideMark/>
          </w:tcPr>
          <w:p w14:paraId="5EE6B50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443FAEC1" w14:textId="77777777" w:rsidTr="00832452">
        <w:trPr>
          <w:trHeight w:val="288"/>
        </w:trPr>
        <w:tc>
          <w:tcPr>
            <w:tcW w:w="811" w:type="pct"/>
            <w:vMerge/>
            <w:vAlign w:val="center"/>
            <w:hideMark/>
          </w:tcPr>
          <w:p w14:paraId="69494D9B"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3C331AC9"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0F9764F1"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3E0835D0" w14:textId="77777777"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Section 2000 - Drainage</w:t>
            </w:r>
          </w:p>
        </w:tc>
        <w:tc>
          <w:tcPr>
            <w:tcW w:w="356" w:type="pct"/>
            <w:hideMark/>
          </w:tcPr>
          <w:p w14:paraId="5C05323F" w14:textId="6C86E9D5"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200,000</w:t>
            </w:r>
          </w:p>
        </w:tc>
        <w:tc>
          <w:tcPr>
            <w:tcW w:w="407" w:type="pct"/>
            <w:vMerge/>
            <w:hideMark/>
          </w:tcPr>
          <w:p w14:paraId="4E6571E1" w14:textId="77777777" w:rsidR="005F1925" w:rsidRPr="009426B5" w:rsidRDefault="005F1925" w:rsidP="00292FF3">
            <w:pPr>
              <w:spacing w:after="0"/>
              <w:ind w:left="0" w:right="0" w:firstLine="0"/>
              <w:jc w:val="left"/>
              <w:rPr>
                <w:rFonts w:eastAsia="DengXian" w:cs="Arial"/>
                <w:iCs/>
                <w:color w:val="000000" w:themeColor="text1"/>
                <w:sz w:val="20"/>
                <w:szCs w:val="20"/>
              </w:rPr>
            </w:pPr>
          </w:p>
        </w:tc>
        <w:tc>
          <w:tcPr>
            <w:tcW w:w="255" w:type="pct"/>
            <w:noWrap/>
            <w:hideMark/>
          </w:tcPr>
          <w:p w14:paraId="24CE9A29" w14:textId="0EC57DA1" w:rsidR="005F1925" w:rsidRPr="009426B5" w:rsidRDefault="005F1925" w:rsidP="00292FF3">
            <w:pPr>
              <w:spacing w:after="0"/>
              <w:ind w:left="0" w:right="0" w:firstLine="0"/>
              <w:jc w:val="left"/>
              <w:rPr>
                <w:rFonts w:eastAsia="DengXian" w:cs="Arial"/>
                <w:iCs/>
                <w:color w:val="000000" w:themeColor="text1"/>
                <w:sz w:val="20"/>
                <w:szCs w:val="20"/>
              </w:rPr>
            </w:pPr>
          </w:p>
        </w:tc>
        <w:tc>
          <w:tcPr>
            <w:tcW w:w="355" w:type="pct"/>
            <w:hideMark/>
          </w:tcPr>
          <w:p w14:paraId="24FCCD12" w14:textId="174B2C45"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100,000</w:t>
            </w:r>
          </w:p>
        </w:tc>
        <w:tc>
          <w:tcPr>
            <w:tcW w:w="408" w:type="pct"/>
            <w:vMerge/>
            <w:vAlign w:val="center"/>
            <w:hideMark/>
          </w:tcPr>
          <w:p w14:paraId="1153EB88"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5B7F7887"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0DB974F9" w14:textId="77777777" w:rsidTr="00832452">
        <w:trPr>
          <w:trHeight w:val="288"/>
        </w:trPr>
        <w:tc>
          <w:tcPr>
            <w:tcW w:w="811" w:type="pct"/>
            <w:vMerge/>
            <w:vAlign w:val="center"/>
            <w:hideMark/>
          </w:tcPr>
          <w:p w14:paraId="5A20088A"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19F47B97"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53360115"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59D4696E"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Section 5600 - Landscaping and grassing</w:t>
            </w:r>
          </w:p>
        </w:tc>
        <w:tc>
          <w:tcPr>
            <w:tcW w:w="356" w:type="pct"/>
            <w:hideMark/>
          </w:tcPr>
          <w:p w14:paraId="44DD82E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30,000 </w:t>
            </w:r>
          </w:p>
        </w:tc>
        <w:tc>
          <w:tcPr>
            <w:tcW w:w="407" w:type="pct"/>
            <w:vMerge/>
            <w:vAlign w:val="center"/>
            <w:hideMark/>
          </w:tcPr>
          <w:p w14:paraId="00F34E2E"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110AFD07"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6D999F80"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15,000 </w:t>
            </w:r>
          </w:p>
        </w:tc>
        <w:tc>
          <w:tcPr>
            <w:tcW w:w="408" w:type="pct"/>
            <w:vMerge/>
            <w:vAlign w:val="center"/>
            <w:hideMark/>
          </w:tcPr>
          <w:p w14:paraId="3988F26A"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55C8A6F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18317B46" w14:textId="77777777" w:rsidTr="00832452">
        <w:trPr>
          <w:trHeight w:val="191"/>
        </w:trPr>
        <w:tc>
          <w:tcPr>
            <w:tcW w:w="811" w:type="pct"/>
            <w:vMerge/>
            <w:vAlign w:val="center"/>
            <w:hideMark/>
          </w:tcPr>
          <w:p w14:paraId="1EC92CE1"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26CB84F6"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68B8A74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0EF768A7" w14:textId="77777777" w:rsidR="005F1925" w:rsidRPr="009426B5" w:rsidRDefault="005F1925" w:rsidP="00292FF3">
            <w:pPr>
              <w:spacing w:after="0"/>
              <w:ind w:left="0" w:right="0" w:firstLine="0"/>
              <w:rPr>
                <w:rFonts w:eastAsia="DengXian" w:cs="Arial"/>
                <w:i/>
                <w:iCs/>
                <w:color w:val="000000" w:themeColor="text1"/>
                <w:sz w:val="20"/>
                <w:szCs w:val="20"/>
              </w:rPr>
            </w:pPr>
            <w:r w:rsidRPr="009426B5">
              <w:rPr>
                <w:rFonts w:eastAsia="DengXian" w:cs="Arial"/>
                <w:i/>
                <w:iCs/>
                <w:color w:val="000000" w:themeColor="text1"/>
                <w:sz w:val="20"/>
                <w:szCs w:val="20"/>
              </w:rPr>
              <w:t>Other prices (Solar lighting columns, foot</w:t>
            </w:r>
            <w:r w:rsidRPr="009426B5">
              <w:rPr>
                <w:rFonts w:eastAsia="DengXian" w:cs="Arial"/>
                <w:i/>
                <w:color w:val="000000" w:themeColor="text1"/>
                <w:sz w:val="20"/>
                <w:szCs w:val="20"/>
              </w:rPr>
              <w:t xml:space="preserve"> </w:t>
            </w:r>
            <w:r w:rsidRPr="009426B5">
              <w:rPr>
                <w:rFonts w:eastAsia="DengXian" w:cs="Arial"/>
                <w:i/>
                <w:iCs/>
                <w:color w:val="000000" w:themeColor="text1"/>
                <w:sz w:val="20"/>
                <w:szCs w:val="20"/>
              </w:rPr>
              <w:t>walks)</w:t>
            </w:r>
          </w:p>
        </w:tc>
        <w:tc>
          <w:tcPr>
            <w:tcW w:w="356" w:type="pct"/>
            <w:hideMark/>
          </w:tcPr>
          <w:p w14:paraId="4476982C"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100,000 </w:t>
            </w:r>
          </w:p>
        </w:tc>
        <w:tc>
          <w:tcPr>
            <w:tcW w:w="407" w:type="pct"/>
            <w:vMerge/>
            <w:vAlign w:val="center"/>
            <w:hideMark/>
          </w:tcPr>
          <w:p w14:paraId="14B8B118"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0C6EA8C8"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0C4DC9F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30,000 </w:t>
            </w:r>
          </w:p>
        </w:tc>
        <w:tc>
          <w:tcPr>
            <w:tcW w:w="408" w:type="pct"/>
            <w:vMerge/>
            <w:vAlign w:val="center"/>
            <w:hideMark/>
          </w:tcPr>
          <w:p w14:paraId="1F48C864"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463C73C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1EF781C9" w14:textId="77777777" w:rsidTr="00832452">
        <w:trPr>
          <w:trHeight w:val="288"/>
        </w:trPr>
        <w:tc>
          <w:tcPr>
            <w:tcW w:w="811" w:type="pct"/>
            <w:vMerge/>
            <w:vAlign w:val="center"/>
            <w:hideMark/>
          </w:tcPr>
          <w:p w14:paraId="3D52DCD5"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2EEEBE42"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1805AC84"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2CB802D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w:t>
            </w:r>
          </w:p>
        </w:tc>
        <w:tc>
          <w:tcPr>
            <w:tcW w:w="356" w:type="pct"/>
            <w:hideMark/>
          </w:tcPr>
          <w:p w14:paraId="2A50F4FA"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7" w:type="pct"/>
            <w:vMerge/>
            <w:vAlign w:val="center"/>
            <w:hideMark/>
          </w:tcPr>
          <w:p w14:paraId="7ED2E79E"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7C0C9F9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0B527198"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8" w:type="pct"/>
            <w:vMerge/>
            <w:vAlign w:val="center"/>
            <w:hideMark/>
          </w:tcPr>
          <w:p w14:paraId="74DC87B1"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4B4E8956"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37FF5A46" w14:textId="77777777" w:rsidTr="00832452">
        <w:trPr>
          <w:trHeight w:val="288"/>
        </w:trPr>
        <w:tc>
          <w:tcPr>
            <w:tcW w:w="811" w:type="pct"/>
            <w:vMerge/>
            <w:vAlign w:val="center"/>
            <w:hideMark/>
          </w:tcPr>
          <w:p w14:paraId="183AB1D2"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1EC488C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74C0ED32"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2858975E"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Total</w:t>
            </w:r>
          </w:p>
        </w:tc>
        <w:tc>
          <w:tcPr>
            <w:tcW w:w="356" w:type="pct"/>
            <w:hideMark/>
          </w:tcPr>
          <w:p w14:paraId="69B3C2E5"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7" w:type="pct"/>
            <w:vMerge/>
            <w:vAlign w:val="center"/>
            <w:hideMark/>
          </w:tcPr>
          <w:p w14:paraId="3048AB8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6EEA0A53"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17%</w:t>
            </w:r>
          </w:p>
        </w:tc>
        <w:tc>
          <w:tcPr>
            <w:tcW w:w="355" w:type="pct"/>
            <w:hideMark/>
          </w:tcPr>
          <w:p w14:paraId="239B04A5"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8" w:type="pct"/>
            <w:vMerge/>
            <w:vAlign w:val="center"/>
            <w:hideMark/>
          </w:tcPr>
          <w:p w14:paraId="0D0DF667"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6BB2735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50%</w:t>
            </w:r>
          </w:p>
        </w:tc>
      </w:tr>
      <w:tr w:rsidR="00F5378D" w:rsidRPr="009426B5" w14:paraId="06CFC35C" w14:textId="77777777" w:rsidTr="00832452">
        <w:trPr>
          <w:trHeight w:val="579"/>
        </w:trPr>
        <w:tc>
          <w:tcPr>
            <w:tcW w:w="811" w:type="pct"/>
            <w:vMerge w:val="restart"/>
            <w:noWrap/>
            <w:hideMark/>
          </w:tcPr>
          <w:p w14:paraId="5A36F38A"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Project 2.2</w:t>
            </w:r>
          </w:p>
        </w:tc>
        <w:tc>
          <w:tcPr>
            <w:tcW w:w="458" w:type="pct"/>
            <w:vMerge w:val="restart"/>
            <w:noWrap/>
            <w:hideMark/>
          </w:tcPr>
          <w:p w14:paraId="0929D33F"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4,000,000 </w:t>
            </w:r>
          </w:p>
        </w:tc>
        <w:tc>
          <w:tcPr>
            <w:tcW w:w="762" w:type="pct"/>
            <w:vMerge w:val="restart"/>
            <w:noWrap/>
            <w:hideMark/>
          </w:tcPr>
          <w:p w14:paraId="2499D0C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2,000,000 </w:t>
            </w:r>
          </w:p>
        </w:tc>
        <w:tc>
          <w:tcPr>
            <w:tcW w:w="965" w:type="pct"/>
            <w:gridSpan w:val="2"/>
            <w:hideMark/>
          </w:tcPr>
          <w:p w14:paraId="3BEA772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Section 1700 - Environmental protection and waste disposal</w:t>
            </w:r>
          </w:p>
        </w:tc>
        <w:tc>
          <w:tcPr>
            <w:tcW w:w="356" w:type="pct"/>
            <w:hideMark/>
          </w:tcPr>
          <w:p w14:paraId="2CE9AA06"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30,000 </w:t>
            </w:r>
          </w:p>
        </w:tc>
        <w:tc>
          <w:tcPr>
            <w:tcW w:w="407" w:type="pct"/>
            <w:vMerge w:val="restart"/>
            <w:noWrap/>
            <w:vAlign w:val="bottom"/>
            <w:hideMark/>
          </w:tcPr>
          <w:p w14:paraId="1B2C6B0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530,000 </w:t>
            </w:r>
          </w:p>
        </w:tc>
        <w:tc>
          <w:tcPr>
            <w:tcW w:w="255" w:type="pct"/>
            <w:noWrap/>
            <w:vAlign w:val="bottom"/>
            <w:hideMark/>
          </w:tcPr>
          <w:p w14:paraId="1212533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hideMark/>
          </w:tcPr>
          <w:p w14:paraId="640E575D"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15,000 </w:t>
            </w:r>
          </w:p>
        </w:tc>
        <w:tc>
          <w:tcPr>
            <w:tcW w:w="408" w:type="pct"/>
            <w:vMerge w:val="restart"/>
            <w:noWrap/>
            <w:vAlign w:val="bottom"/>
            <w:hideMark/>
          </w:tcPr>
          <w:p w14:paraId="153A7F7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265,000 </w:t>
            </w:r>
          </w:p>
        </w:tc>
        <w:tc>
          <w:tcPr>
            <w:tcW w:w="223" w:type="pct"/>
            <w:noWrap/>
            <w:vAlign w:val="bottom"/>
            <w:hideMark/>
          </w:tcPr>
          <w:p w14:paraId="0038318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08A411DD" w14:textId="77777777" w:rsidTr="00832452">
        <w:trPr>
          <w:trHeight w:val="288"/>
        </w:trPr>
        <w:tc>
          <w:tcPr>
            <w:tcW w:w="811" w:type="pct"/>
            <w:vMerge/>
            <w:vAlign w:val="center"/>
            <w:hideMark/>
          </w:tcPr>
          <w:p w14:paraId="6B865B51"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1C6A11C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2C39B8D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3D75FCDB" w14:textId="77777777"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Section 2000 - Drainage</w:t>
            </w:r>
          </w:p>
        </w:tc>
        <w:tc>
          <w:tcPr>
            <w:tcW w:w="356" w:type="pct"/>
            <w:hideMark/>
          </w:tcPr>
          <w:p w14:paraId="72724016" w14:textId="0C515146" w:rsidR="005F1925" w:rsidRPr="009426B5" w:rsidRDefault="005F1925" w:rsidP="00292FF3">
            <w:pPr>
              <w:spacing w:after="0"/>
              <w:ind w:left="0" w:right="0" w:firstLine="0"/>
              <w:jc w:val="center"/>
              <w:rPr>
                <w:rFonts w:eastAsia="DengXian" w:cs="Arial"/>
                <w:iCs/>
                <w:color w:val="000000" w:themeColor="text1"/>
                <w:sz w:val="20"/>
                <w:szCs w:val="20"/>
              </w:rPr>
            </w:pPr>
            <w:r w:rsidRPr="009426B5">
              <w:rPr>
                <w:rFonts w:eastAsia="DengXian" w:cs="Arial"/>
                <w:iCs/>
                <w:color w:val="000000" w:themeColor="text1"/>
                <w:sz w:val="20"/>
                <w:szCs w:val="20"/>
              </w:rPr>
              <w:t>400,000</w:t>
            </w:r>
          </w:p>
        </w:tc>
        <w:tc>
          <w:tcPr>
            <w:tcW w:w="407" w:type="pct"/>
            <w:vMerge/>
            <w:hideMark/>
          </w:tcPr>
          <w:p w14:paraId="241186BA" w14:textId="77777777" w:rsidR="005F1925" w:rsidRPr="009426B5" w:rsidRDefault="005F1925" w:rsidP="00292FF3">
            <w:pPr>
              <w:spacing w:after="0"/>
              <w:ind w:left="0" w:right="0" w:firstLine="0"/>
              <w:jc w:val="center"/>
              <w:rPr>
                <w:rFonts w:eastAsia="DengXian" w:cs="Arial"/>
                <w:iCs/>
                <w:color w:val="000000" w:themeColor="text1"/>
                <w:sz w:val="20"/>
                <w:szCs w:val="20"/>
              </w:rPr>
            </w:pPr>
          </w:p>
        </w:tc>
        <w:tc>
          <w:tcPr>
            <w:tcW w:w="255" w:type="pct"/>
            <w:noWrap/>
            <w:hideMark/>
          </w:tcPr>
          <w:p w14:paraId="4F6A556D" w14:textId="26A799F0" w:rsidR="005F1925" w:rsidRPr="009426B5" w:rsidRDefault="005F1925" w:rsidP="00292FF3">
            <w:pPr>
              <w:spacing w:after="0"/>
              <w:ind w:left="0" w:right="0" w:firstLine="0"/>
              <w:jc w:val="center"/>
              <w:rPr>
                <w:rFonts w:eastAsia="DengXian" w:cs="Arial"/>
                <w:iCs/>
                <w:color w:val="000000" w:themeColor="text1"/>
                <w:sz w:val="20"/>
                <w:szCs w:val="20"/>
              </w:rPr>
            </w:pPr>
          </w:p>
        </w:tc>
        <w:tc>
          <w:tcPr>
            <w:tcW w:w="355" w:type="pct"/>
            <w:hideMark/>
          </w:tcPr>
          <w:p w14:paraId="3D5C17DB" w14:textId="7287E3D2" w:rsidR="005F1925" w:rsidRPr="009426B5" w:rsidRDefault="005F1925" w:rsidP="00292FF3">
            <w:pPr>
              <w:spacing w:after="0"/>
              <w:ind w:left="0" w:right="0" w:firstLine="0"/>
              <w:jc w:val="center"/>
              <w:rPr>
                <w:rFonts w:eastAsia="DengXian" w:cs="Arial"/>
                <w:iCs/>
                <w:color w:val="000000" w:themeColor="text1"/>
                <w:sz w:val="20"/>
                <w:szCs w:val="20"/>
              </w:rPr>
            </w:pPr>
            <w:r w:rsidRPr="009426B5">
              <w:rPr>
                <w:rFonts w:eastAsia="DengXian" w:cs="Arial"/>
                <w:iCs/>
                <w:color w:val="000000" w:themeColor="text1"/>
                <w:sz w:val="20"/>
                <w:szCs w:val="20"/>
              </w:rPr>
              <w:t>200,000</w:t>
            </w:r>
          </w:p>
        </w:tc>
        <w:tc>
          <w:tcPr>
            <w:tcW w:w="408" w:type="pct"/>
            <w:vMerge/>
            <w:hideMark/>
          </w:tcPr>
          <w:p w14:paraId="110BFD8F" w14:textId="77777777" w:rsidR="005F1925" w:rsidRPr="009426B5" w:rsidRDefault="005F1925" w:rsidP="00292FF3">
            <w:pPr>
              <w:spacing w:after="0"/>
              <w:ind w:left="0" w:right="0" w:firstLine="0"/>
              <w:jc w:val="center"/>
              <w:rPr>
                <w:rFonts w:eastAsia="DengXian" w:cs="Arial"/>
                <w:iCs/>
                <w:color w:val="000000" w:themeColor="text1"/>
                <w:sz w:val="20"/>
                <w:szCs w:val="20"/>
              </w:rPr>
            </w:pPr>
          </w:p>
        </w:tc>
        <w:tc>
          <w:tcPr>
            <w:tcW w:w="223" w:type="pct"/>
            <w:noWrap/>
            <w:hideMark/>
          </w:tcPr>
          <w:p w14:paraId="140B17FD" w14:textId="623BF662" w:rsidR="005F1925" w:rsidRPr="009426B5" w:rsidRDefault="005F1925" w:rsidP="00292FF3">
            <w:pPr>
              <w:spacing w:after="0"/>
              <w:ind w:left="0" w:right="0" w:firstLine="0"/>
              <w:jc w:val="center"/>
              <w:rPr>
                <w:rFonts w:eastAsia="DengXian" w:cs="Arial"/>
                <w:iCs/>
                <w:color w:val="000000" w:themeColor="text1"/>
                <w:sz w:val="20"/>
                <w:szCs w:val="20"/>
              </w:rPr>
            </w:pPr>
          </w:p>
        </w:tc>
      </w:tr>
      <w:tr w:rsidR="00F5378D" w:rsidRPr="009426B5" w14:paraId="38FE6858" w14:textId="77777777" w:rsidTr="00832452">
        <w:trPr>
          <w:trHeight w:val="294"/>
        </w:trPr>
        <w:tc>
          <w:tcPr>
            <w:tcW w:w="811" w:type="pct"/>
            <w:vMerge/>
            <w:vAlign w:val="center"/>
            <w:hideMark/>
          </w:tcPr>
          <w:p w14:paraId="194E13AB"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63554C6E"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5A61F279"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7A9FF5FA"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Section 5600 - Landscaping and grassing</w:t>
            </w:r>
          </w:p>
        </w:tc>
        <w:tc>
          <w:tcPr>
            <w:tcW w:w="356" w:type="pct"/>
            <w:hideMark/>
          </w:tcPr>
          <w:p w14:paraId="65AC78D8"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50,000 </w:t>
            </w:r>
          </w:p>
        </w:tc>
        <w:tc>
          <w:tcPr>
            <w:tcW w:w="407" w:type="pct"/>
            <w:vMerge/>
            <w:vAlign w:val="center"/>
            <w:hideMark/>
          </w:tcPr>
          <w:p w14:paraId="24A4EE95"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6661841F"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461689BB"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25,000 </w:t>
            </w:r>
          </w:p>
        </w:tc>
        <w:tc>
          <w:tcPr>
            <w:tcW w:w="408" w:type="pct"/>
            <w:vMerge/>
            <w:vAlign w:val="center"/>
            <w:hideMark/>
          </w:tcPr>
          <w:p w14:paraId="69AE970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69E6094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40704489" w14:textId="77777777" w:rsidTr="00832452">
        <w:trPr>
          <w:trHeight w:val="240"/>
        </w:trPr>
        <w:tc>
          <w:tcPr>
            <w:tcW w:w="811" w:type="pct"/>
            <w:vMerge/>
            <w:vAlign w:val="center"/>
            <w:hideMark/>
          </w:tcPr>
          <w:p w14:paraId="12F5CE5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7AFA89D1"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7886146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4ACAA364" w14:textId="77777777" w:rsidR="005F1925" w:rsidRPr="009426B5" w:rsidRDefault="005F1925" w:rsidP="00292FF3">
            <w:pPr>
              <w:spacing w:after="0"/>
              <w:ind w:left="0" w:right="0" w:firstLine="0"/>
              <w:rPr>
                <w:rFonts w:eastAsia="DengXian" w:cs="Arial"/>
                <w:i/>
                <w:iCs/>
                <w:color w:val="000000" w:themeColor="text1"/>
                <w:sz w:val="20"/>
                <w:szCs w:val="20"/>
              </w:rPr>
            </w:pPr>
            <w:r w:rsidRPr="009426B5">
              <w:rPr>
                <w:rFonts w:eastAsia="DengXian" w:cs="Arial"/>
                <w:i/>
                <w:iCs/>
                <w:color w:val="000000" w:themeColor="text1"/>
                <w:sz w:val="20"/>
                <w:szCs w:val="20"/>
              </w:rPr>
              <w:t xml:space="preserve">Other prices (Solar lighting columns, </w:t>
            </w:r>
            <w:r w:rsidRPr="009426B5">
              <w:rPr>
                <w:rFonts w:eastAsia="DengXian" w:cs="Arial"/>
                <w:i/>
                <w:color w:val="000000" w:themeColor="text1"/>
                <w:sz w:val="20"/>
                <w:szCs w:val="20"/>
              </w:rPr>
              <w:t>foot walks</w:t>
            </w:r>
            <w:r w:rsidRPr="009426B5">
              <w:rPr>
                <w:rFonts w:eastAsia="DengXian" w:cs="Arial"/>
                <w:i/>
                <w:iCs/>
                <w:color w:val="000000" w:themeColor="text1"/>
                <w:sz w:val="20"/>
                <w:szCs w:val="20"/>
              </w:rPr>
              <w:t>)</w:t>
            </w:r>
          </w:p>
        </w:tc>
        <w:tc>
          <w:tcPr>
            <w:tcW w:w="356" w:type="pct"/>
            <w:hideMark/>
          </w:tcPr>
          <w:p w14:paraId="5AEB0EAA"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50,000 </w:t>
            </w:r>
          </w:p>
        </w:tc>
        <w:tc>
          <w:tcPr>
            <w:tcW w:w="407" w:type="pct"/>
            <w:vMerge/>
            <w:vAlign w:val="center"/>
            <w:hideMark/>
          </w:tcPr>
          <w:p w14:paraId="069E79B6"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08AFE87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5F75597E"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25,000 </w:t>
            </w:r>
          </w:p>
        </w:tc>
        <w:tc>
          <w:tcPr>
            <w:tcW w:w="408" w:type="pct"/>
            <w:vMerge/>
            <w:vAlign w:val="center"/>
            <w:hideMark/>
          </w:tcPr>
          <w:p w14:paraId="33F72F2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2CD9F3F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709123C1" w14:textId="77777777" w:rsidTr="00832452">
        <w:trPr>
          <w:trHeight w:val="288"/>
        </w:trPr>
        <w:tc>
          <w:tcPr>
            <w:tcW w:w="811" w:type="pct"/>
            <w:vMerge/>
            <w:vAlign w:val="center"/>
            <w:hideMark/>
          </w:tcPr>
          <w:p w14:paraId="2E020966"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1F2F486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73FA442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63167698"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w:t>
            </w:r>
          </w:p>
        </w:tc>
        <w:tc>
          <w:tcPr>
            <w:tcW w:w="356" w:type="pct"/>
            <w:hideMark/>
          </w:tcPr>
          <w:p w14:paraId="6FD095FC"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7" w:type="pct"/>
            <w:vMerge/>
            <w:vAlign w:val="center"/>
            <w:hideMark/>
          </w:tcPr>
          <w:p w14:paraId="3016CC8C"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75B1F53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47184CF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8" w:type="pct"/>
            <w:vMerge/>
            <w:vAlign w:val="center"/>
            <w:hideMark/>
          </w:tcPr>
          <w:p w14:paraId="0A4C8203"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3424530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4242FD46" w14:textId="77777777" w:rsidTr="00832452">
        <w:trPr>
          <w:trHeight w:val="288"/>
        </w:trPr>
        <w:tc>
          <w:tcPr>
            <w:tcW w:w="811" w:type="pct"/>
            <w:vMerge/>
            <w:vAlign w:val="center"/>
            <w:hideMark/>
          </w:tcPr>
          <w:p w14:paraId="0B158D84"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54E2B1BB"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17C9364B"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1D34892E"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Total</w:t>
            </w:r>
          </w:p>
        </w:tc>
        <w:tc>
          <w:tcPr>
            <w:tcW w:w="356" w:type="pct"/>
            <w:hideMark/>
          </w:tcPr>
          <w:p w14:paraId="037F6A7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7" w:type="pct"/>
            <w:vMerge/>
            <w:vAlign w:val="center"/>
            <w:hideMark/>
          </w:tcPr>
          <w:p w14:paraId="4A239538"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52205E35"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13%</w:t>
            </w:r>
          </w:p>
        </w:tc>
        <w:tc>
          <w:tcPr>
            <w:tcW w:w="355" w:type="pct"/>
            <w:hideMark/>
          </w:tcPr>
          <w:p w14:paraId="3ECB016D"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8" w:type="pct"/>
            <w:vMerge/>
            <w:vAlign w:val="center"/>
            <w:hideMark/>
          </w:tcPr>
          <w:p w14:paraId="0D029B33"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3808BCE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13%</w:t>
            </w:r>
          </w:p>
        </w:tc>
      </w:tr>
      <w:tr w:rsidR="00F5378D" w:rsidRPr="009426B5" w14:paraId="0D6D5FBF" w14:textId="77777777" w:rsidTr="00832452">
        <w:trPr>
          <w:trHeight w:val="579"/>
        </w:trPr>
        <w:tc>
          <w:tcPr>
            <w:tcW w:w="811" w:type="pct"/>
            <w:vMerge w:val="restart"/>
            <w:noWrap/>
            <w:hideMark/>
          </w:tcPr>
          <w:p w14:paraId="1EFB31B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w:t>
            </w:r>
          </w:p>
        </w:tc>
        <w:tc>
          <w:tcPr>
            <w:tcW w:w="458" w:type="pct"/>
            <w:vMerge w:val="restart"/>
            <w:noWrap/>
            <w:hideMark/>
          </w:tcPr>
          <w:p w14:paraId="25AFC1D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762" w:type="pct"/>
            <w:vMerge w:val="restart"/>
            <w:noWrap/>
            <w:hideMark/>
          </w:tcPr>
          <w:p w14:paraId="62ABB54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965" w:type="pct"/>
            <w:gridSpan w:val="2"/>
            <w:hideMark/>
          </w:tcPr>
          <w:p w14:paraId="70559D9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Section 1700 - Environmental protection and waste disposal</w:t>
            </w:r>
          </w:p>
        </w:tc>
        <w:tc>
          <w:tcPr>
            <w:tcW w:w="356" w:type="pct"/>
            <w:hideMark/>
          </w:tcPr>
          <w:p w14:paraId="1F8C547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407" w:type="pct"/>
            <w:vMerge w:val="restart"/>
            <w:noWrap/>
            <w:vAlign w:val="bottom"/>
            <w:hideMark/>
          </w:tcPr>
          <w:p w14:paraId="65906D1B"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255" w:type="pct"/>
            <w:noWrap/>
            <w:vAlign w:val="bottom"/>
            <w:hideMark/>
          </w:tcPr>
          <w:p w14:paraId="70B6A0E3"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hideMark/>
          </w:tcPr>
          <w:p w14:paraId="29471CE0"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408" w:type="pct"/>
            <w:vMerge w:val="restart"/>
            <w:noWrap/>
            <w:vAlign w:val="bottom"/>
            <w:hideMark/>
          </w:tcPr>
          <w:p w14:paraId="282B935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223" w:type="pct"/>
            <w:noWrap/>
            <w:vAlign w:val="bottom"/>
            <w:hideMark/>
          </w:tcPr>
          <w:p w14:paraId="2ABF716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09D68315" w14:textId="77777777" w:rsidTr="00832452">
        <w:trPr>
          <w:trHeight w:val="288"/>
        </w:trPr>
        <w:tc>
          <w:tcPr>
            <w:tcW w:w="811" w:type="pct"/>
            <w:vMerge/>
            <w:vAlign w:val="center"/>
            <w:hideMark/>
          </w:tcPr>
          <w:p w14:paraId="37FEDD22"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4776246A"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1A5FBFCA"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664D7495" w14:textId="77777777"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Section 2000 - Drainage</w:t>
            </w:r>
          </w:p>
        </w:tc>
        <w:tc>
          <w:tcPr>
            <w:tcW w:w="356" w:type="pct"/>
            <w:hideMark/>
          </w:tcPr>
          <w:p w14:paraId="447E6DEB" w14:textId="7B8F1363"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w:t>
            </w:r>
          </w:p>
        </w:tc>
        <w:tc>
          <w:tcPr>
            <w:tcW w:w="407" w:type="pct"/>
            <w:vMerge/>
            <w:hideMark/>
          </w:tcPr>
          <w:p w14:paraId="414B9887" w14:textId="77777777" w:rsidR="005F1925" w:rsidRPr="009426B5" w:rsidRDefault="005F1925" w:rsidP="00292FF3">
            <w:pPr>
              <w:spacing w:after="0"/>
              <w:ind w:left="0" w:right="0" w:firstLine="0"/>
              <w:jc w:val="left"/>
              <w:rPr>
                <w:rFonts w:eastAsia="DengXian" w:cs="Arial"/>
                <w:iCs/>
                <w:color w:val="000000" w:themeColor="text1"/>
                <w:sz w:val="20"/>
                <w:szCs w:val="20"/>
              </w:rPr>
            </w:pPr>
          </w:p>
        </w:tc>
        <w:tc>
          <w:tcPr>
            <w:tcW w:w="255" w:type="pct"/>
            <w:noWrap/>
            <w:hideMark/>
          </w:tcPr>
          <w:p w14:paraId="0C2749D0" w14:textId="3AE7CA5B" w:rsidR="005F1925" w:rsidRPr="009426B5" w:rsidRDefault="005F1925" w:rsidP="00292FF3">
            <w:pPr>
              <w:spacing w:after="0"/>
              <w:ind w:left="0" w:right="0" w:firstLine="0"/>
              <w:jc w:val="left"/>
              <w:rPr>
                <w:rFonts w:eastAsia="DengXian" w:cs="Arial"/>
                <w:iCs/>
                <w:color w:val="000000" w:themeColor="text1"/>
                <w:sz w:val="20"/>
                <w:szCs w:val="20"/>
              </w:rPr>
            </w:pPr>
          </w:p>
        </w:tc>
        <w:tc>
          <w:tcPr>
            <w:tcW w:w="355" w:type="pct"/>
            <w:hideMark/>
          </w:tcPr>
          <w:p w14:paraId="5A477113" w14:textId="76F17F43"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w:t>
            </w:r>
          </w:p>
        </w:tc>
        <w:tc>
          <w:tcPr>
            <w:tcW w:w="408" w:type="pct"/>
            <w:vMerge/>
            <w:vAlign w:val="center"/>
            <w:hideMark/>
          </w:tcPr>
          <w:p w14:paraId="01C9CECE"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360F73B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7CA4CFE0" w14:textId="77777777" w:rsidTr="00832452">
        <w:trPr>
          <w:trHeight w:val="294"/>
        </w:trPr>
        <w:tc>
          <w:tcPr>
            <w:tcW w:w="811" w:type="pct"/>
            <w:vMerge/>
            <w:vAlign w:val="center"/>
            <w:hideMark/>
          </w:tcPr>
          <w:p w14:paraId="056F7A13"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20AADC48"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55D18488"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61D62F18"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Section 5600 - Landscaping and grassing</w:t>
            </w:r>
          </w:p>
        </w:tc>
        <w:tc>
          <w:tcPr>
            <w:tcW w:w="356" w:type="pct"/>
            <w:hideMark/>
          </w:tcPr>
          <w:p w14:paraId="70D995D1"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   </w:t>
            </w:r>
          </w:p>
        </w:tc>
        <w:tc>
          <w:tcPr>
            <w:tcW w:w="407" w:type="pct"/>
            <w:vMerge/>
            <w:vAlign w:val="center"/>
            <w:hideMark/>
          </w:tcPr>
          <w:p w14:paraId="6655548E"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7299BF7F"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0F546B4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xml:space="preserve">                  -   </w:t>
            </w:r>
          </w:p>
        </w:tc>
        <w:tc>
          <w:tcPr>
            <w:tcW w:w="408" w:type="pct"/>
            <w:vMerge/>
            <w:vAlign w:val="center"/>
            <w:hideMark/>
          </w:tcPr>
          <w:p w14:paraId="34A3DA8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0D046509"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073FDECD" w14:textId="77777777" w:rsidTr="00832452">
        <w:trPr>
          <w:trHeight w:val="271"/>
        </w:trPr>
        <w:tc>
          <w:tcPr>
            <w:tcW w:w="811" w:type="pct"/>
            <w:vMerge/>
            <w:vAlign w:val="center"/>
            <w:hideMark/>
          </w:tcPr>
          <w:p w14:paraId="59C7BAC3"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5E54A461"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7032F966"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6E96A7ED" w14:textId="77777777" w:rsidR="005F1925" w:rsidRPr="009426B5" w:rsidRDefault="005F1925" w:rsidP="00292FF3">
            <w:pPr>
              <w:spacing w:after="0"/>
              <w:ind w:left="0" w:right="0" w:firstLine="0"/>
              <w:jc w:val="left"/>
              <w:rPr>
                <w:rFonts w:eastAsia="DengXian" w:cs="Arial"/>
                <w:i/>
                <w:iCs/>
                <w:color w:val="000000" w:themeColor="text1"/>
                <w:sz w:val="20"/>
                <w:szCs w:val="20"/>
              </w:rPr>
            </w:pPr>
            <w:r w:rsidRPr="009426B5">
              <w:rPr>
                <w:rFonts w:eastAsia="DengXian" w:cs="Arial"/>
                <w:i/>
                <w:iCs/>
                <w:color w:val="000000" w:themeColor="text1"/>
                <w:sz w:val="20"/>
                <w:szCs w:val="20"/>
              </w:rPr>
              <w:t xml:space="preserve">Other prices (Solar lighting columns, </w:t>
            </w:r>
            <w:r w:rsidRPr="009426B5">
              <w:rPr>
                <w:rFonts w:eastAsia="DengXian" w:cs="Arial"/>
                <w:i/>
                <w:color w:val="000000" w:themeColor="text1"/>
                <w:sz w:val="20"/>
                <w:szCs w:val="20"/>
              </w:rPr>
              <w:t>foot walks</w:t>
            </w:r>
            <w:r w:rsidRPr="009426B5">
              <w:rPr>
                <w:rFonts w:eastAsia="DengXian" w:cs="Arial"/>
                <w:i/>
                <w:iCs/>
                <w:color w:val="000000" w:themeColor="text1"/>
                <w:sz w:val="20"/>
                <w:szCs w:val="20"/>
              </w:rPr>
              <w:t>)</w:t>
            </w:r>
          </w:p>
        </w:tc>
        <w:tc>
          <w:tcPr>
            <w:tcW w:w="356" w:type="pct"/>
            <w:hideMark/>
          </w:tcPr>
          <w:p w14:paraId="24B52244" w14:textId="7D068A9D"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w:t>
            </w:r>
          </w:p>
        </w:tc>
        <w:tc>
          <w:tcPr>
            <w:tcW w:w="407" w:type="pct"/>
            <w:vMerge/>
            <w:hideMark/>
          </w:tcPr>
          <w:p w14:paraId="53F04539" w14:textId="77777777" w:rsidR="005F1925" w:rsidRPr="009426B5" w:rsidRDefault="005F1925" w:rsidP="00292FF3">
            <w:pPr>
              <w:spacing w:after="0"/>
              <w:ind w:left="0" w:right="0" w:firstLine="0"/>
              <w:jc w:val="left"/>
              <w:rPr>
                <w:rFonts w:eastAsia="DengXian" w:cs="Arial"/>
                <w:iCs/>
                <w:color w:val="000000" w:themeColor="text1"/>
                <w:sz w:val="20"/>
                <w:szCs w:val="20"/>
              </w:rPr>
            </w:pPr>
          </w:p>
        </w:tc>
        <w:tc>
          <w:tcPr>
            <w:tcW w:w="255" w:type="pct"/>
            <w:noWrap/>
            <w:hideMark/>
          </w:tcPr>
          <w:p w14:paraId="439C703A" w14:textId="7F00959A" w:rsidR="005F1925" w:rsidRPr="009426B5" w:rsidRDefault="005F1925" w:rsidP="00292FF3">
            <w:pPr>
              <w:spacing w:after="0"/>
              <w:ind w:left="0" w:right="0" w:firstLine="0"/>
              <w:jc w:val="left"/>
              <w:rPr>
                <w:rFonts w:eastAsia="DengXian" w:cs="Arial"/>
                <w:iCs/>
                <w:color w:val="000000" w:themeColor="text1"/>
                <w:sz w:val="20"/>
                <w:szCs w:val="20"/>
              </w:rPr>
            </w:pPr>
          </w:p>
        </w:tc>
        <w:tc>
          <w:tcPr>
            <w:tcW w:w="355" w:type="pct"/>
            <w:hideMark/>
          </w:tcPr>
          <w:p w14:paraId="638A36B6" w14:textId="23C0F75D" w:rsidR="005F1925" w:rsidRPr="009426B5" w:rsidRDefault="005F1925" w:rsidP="00292FF3">
            <w:pPr>
              <w:spacing w:after="0"/>
              <w:ind w:left="0" w:right="0" w:firstLine="0"/>
              <w:jc w:val="left"/>
              <w:rPr>
                <w:rFonts w:eastAsia="DengXian" w:cs="Arial"/>
                <w:iCs/>
                <w:color w:val="000000" w:themeColor="text1"/>
                <w:sz w:val="20"/>
                <w:szCs w:val="20"/>
              </w:rPr>
            </w:pPr>
            <w:r w:rsidRPr="009426B5">
              <w:rPr>
                <w:rFonts w:eastAsia="DengXian" w:cs="Arial"/>
                <w:iCs/>
                <w:color w:val="000000" w:themeColor="text1"/>
                <w:sz w:val="20"/>
                <w:szCs w:val="20"/>
              </w:rPr>
              <w:t>-</w:t>
            </w:r>
          </w:p>
        </w:tc>
        <w:tc>
          <w:tcPr>
            <w:tcW w:w="408" w:type="pct"/>
            <w:vMerge/>
            <w:hideMark/>
          </w:tcPr>
          <w:p w14:paraId="4861D58F" w14:textId="77777777" w:rsidR="005F1925" w:rsidRPr="009426B5" w:rsidRDefault="005F1925" w:rsidP="00292FF3">
            <w:pPr>
              <w:spacing w:after="0"/>
              <w:ind w:left="0" w:right="0" w:firstLine="0"/>
              <w:jc w:val="left"/>
              <w:rPr>
                <w:rFonts w:eastAsia="DengXian" w:cs="Arial"/>
                <w:iCs/>
                <w:color w:val="000000" w:themeColor="text1"/>
                <w:sz w:val="20"/>
                <w:szCs w:val="20"/>
              </w:rPr>
            </w:pPr>
          </w:p>
        </w:tc>
        <w:tc>
          <w:tcPr>
            <w:tcW w:w="223" w:type="pct"/>
            <w:noWrap/>
            <w:hideMark/>
          </w:tcPr>
          <w:p w14:paraId="6C4AA8F0" w14:textId="3CDE666E" w:rsidR="005F1925" w:rsidRPr="009426B5" w:rsidRDefault="005F1925" w:rsidP="00292FF3">
            <w:pPr>
              <w:spacing w:after="0"/>
              <w:ind w:left="0" w:right="0" w:firstLine="0"/>
              <w:jc w:val="left"/>
              <w:rPr>
                <w:rFonts w:eastAsia="DengXian" w:cs="Arial"/>
                <w:iCs/>
                <w:color w:val="000000" w:themeColor="text1"/>
                <w:sz w:val="20"/>
                <w:szCs w:val="20"/>
              </w:rPr>
            </w:pPr>
          </w:p>
        </w:tc>
      </w:tr>
      <w:tr w:rsidR="00F5378D" w:rsidRPr="009426B5" w14:paraId="6AC5DBA9" w14:textId="77777777" w:rsidTr="00832452">
        <w:trPr>
          <w:trHeight w:val="288"/>
        </w:trPr>
        <w:tc>
          <w:tcPr>
            <w:tcW w:w="811" w:type="pct"/>
            <w:vMerge/>
            <w:vAlign w:val="center"/>
            <w:hideMark/>
          </w:tcPr>
          <w:p w14:paraId="38530942"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6496F7F3"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0EB3105A"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068715D4"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w:t>
            </w:r>
          </w:p>
        </w:tc>
        <w:tc>
          <w:tcPr>
            <w:tcW w:w="356" w:type="pct"/>
            <w:hideMark/>
          </w:tcPr>
          <w:p w14:paraId="075D2449"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7" w:type="pct"/>
            <w:vMerge/>
            <w:vAlign w:val="center"/>
            <w:hideMark/>
          </w:tcPr>
          <w:p w14:paraId="1B45B5D3"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5C5D270F"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7CB0484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8" w:type="pct"/>
            <w:vMerge/>
            <w:vAlign w:val="center"/>
            <w:hideMark/>
          </w:tcPr>
          <w:p w14:paraId="11D0F5B4"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186EB942"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67ACC412" w14:textId="77777777" w:rsidTr="00832452">
        <w:trPr>
          <w:trHeight w:val="300"/>
        </w:trPr>
        <w:tc>
          <w:tcPr>
            <w:tcW w:w="811" w:type="pct"/>
            <w:vMerge/>
            <w:vAlign w:val="center"/>
            <w:hideMark/>
          </w:tcPr>
          <w:p w14:paraId="4388D58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458" w:type="pct"/>
            <w:vMerge/>
            <w:vAlign w:val="center"/>
            <w:hideMark/>
          </w:tcPr>
          <w:p w14:paraId="7375AFD4"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762" w:type="pct"/>
            <w:vMerge/>
            <w:vAlign w:val="center"/>
            <w:hideMark/>
          </w:tcPr>
          <w:p w14:paraId="04E752E7"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965" w:type="pct"/>
            <w:gridSpan w:val="2"/>
            <w:hideMark/>
          </w:tcPr>
          <w:p w14:paraId="39641733"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Total</w:t>
            </w:r>
          </w:p>
        </w:tc>
        <w:tc>
          <w:tcPr>
            <w:tcW w:w="356" w:type="pct"/>
            <w:hideMark/>
          </w:tcPr>
          <w:p w14:paraId="4FDACA9B"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7" w:type="pct"/>
            <w:vMerge/>
            <w:vAlign w:val="center"/>
            <w:hideMark/>
          </w:tcPr>
          <w:p w14:paraId="179B764D"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55" w:type="pct"/>
            <w:noWrap/>
            <w:vAlign w:val="bottom"/>
            <w:hideMark/>
          </w:tcPr>
          <w:p w14:paraId="42162138"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355" w:type="pct"/>
            <w:hideMark/>
          </w:tcPr>
          <w:p w14:paraId="6605327D"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c>
          <w:tcPr>
            <w:tcW w:w="408" w:type="pct"/>
            <w:vMerge/>
            <w:vAlign w:val="center"/>
            <w:hideMark/>
          </w:tcPr>
          <w:p w14:paraId="706EDABF" w14:textId="77777777" w:rsidR="005F1925" w:rsidRPr="009426B5" w:rsidRDefault="005F1925" w:rsidP="00292FF3">
            <w:pPr>
              <w:spacing w:after="0"/>
              <w:ind w:left="0" w:right="0" w:firstLine="0"/>
              <w:rPr>
                <w:rFonts w:eastAsia="DengXian" w:cs="Arial"/>
                <w:iCs/>
                <w:color w:val="000000" w:themeColor="text1"/>
                <w:sz w:val="20"/>
                <w:szCs w:val="20"/>
              </w:rPr>
            </w:pPr>
          </w:p>
        </w:tc>
        <w:tc>
          <w:tcPr>
            <w:tcW w:w="223" w:type="pct"/>
            <w:noWrap/>
            <w:vAlign w:val="bottom"/>
            <w:hideMark/>
          </w:tcPr>
          <w:p w14:paraId="67CABC75" w14:textId="77777777" w:rsidR="005F1925" w:rsidRPr="009426B5" w:rsidRDefault="005F1925" w:rsidP="00292FF3">
            <w:pPr>
              <w:spacing w:after="0"/>
              <w:ind w:left="0" w:right="0" w:firstLine="0"/>
              <w:rPr>
                <w:rFonts w:eastAsia="DengXian" w:cs="Arial"/>
                <w:iCs/>
                <w:color w:val="000000" w:themeColor="text1"/>
                <w:sz w:val="20"/>
                <w:szCs w:val="20"/>
              </w:rPr>
            </w:pPr>
            <w:r w:rsidRPr="009426B5">
              <w:rPr>
                <w:rFonts w:eastAsia="DengXian" w:cs="Arial"/>
                <w:iCs/>
                <w:color w:val="000000" w:themeColor="text1"/>
                <w:sz w:val="20"/>
                <w:szCs w:val="20"/>
              </w:rPr>
              <w:t> </w:t>
            </w:r>
          </w:p>
        </w:tc>
      </w:tr>
      <w:tr w:rsidR="00F5378D" w:rsidRPr="009426B5" w14:paraId="1B6AE8AC" w14:textId="77777777" w:rsidTr="00832452">
        <w:trPr>
          <w:trHeight w:val="40"/>
        </w:trPr>
        <w:tc>
          <w:tcPr>
            <w:tcW w:w="811" w:type="pct"/>
            <w:shd w:val="clear" w:color="auto" w:fill="DDEBF7"/>
            <w:noWrap/>
            <w:vAlign w:val="center"/>
            <w:hideMark/>
          </w:tcPr>
          <w:p w14:paraId="69EAD22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Other Projects: Buildings</w:t>
            </w:r>
          </w:p>
        </w:tc>
        <w:tc>
          <w:tcPr>
            <w:tcW w:w="458" w:type="pct"/>
            <w:shd w:val="clear" w:color="auto" w:fill="DDEBF7"/>
            <w:vAlign w:val="center"/>
            <w:hideMark/>
          </w:tcPr>
          <w:p w14:paraId="708C5C4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762" w:type="pct"/>
            <w:shd w:val="clear" w:color="auto" w:fill="DDEBF7"/>
            <w:vAlign w:val="center"/>
            <w:hideMark/>
          </w:tcPr>
          <w:p w14:paraId="53BC3E1F"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712" w:type="pct"/>
            <w:shd w:val="clear" w:color="auto" w:fill="DDEBF7"/>
            <w:vAlign w:val="center"/>
            <w:hideMark/>
          </w:tcPr>
          <w:p w14:paraId="77A805B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3" w:type="pct"/>
            <w:shd w:val="clear" w:color="auto" w:fill="DDEBF7"/>
            <w:vAlign w:val="center"/>
            <w:hideMark/>
          </w:tcPr>
          <w:p w14:paraId="03EF8716"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6" w:type="pct"/>
            <w:shd w:val="clear" w:color="auto" w:fill="DDEBF7"/>
            <w:vAlign w:val="center"/>
            <w:hideMark/>
          </w:tcPr>
          <w:p w14:paraId="171E0F9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shd w:val="clear" w:color="auto" w:fill="DDEBF7"/>
            <w:vAlign w:val="center"/>
            <w:hideMark/>
          </w:tcPr>
          <w:p w14:paraId="7747E67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5" w:type="pct"/>
            <w:shd w:val="clear" w:color="auto" w:fill="DDEBF7"/>
            <w:vAlign w:val="center"/>
            <w:hideMark/>
          </w:tcPr>
          <w:p w14:paraId="1C617DA9"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shd w:val="clear" w:color="auto" w:fill="DDEBF7"/>
            <w:vAlign w:val="center"/>
            <w:hideMark/>
          </w:tcPr>
          <w:p w14:paraId="631E7DC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shd w:val="clear" w:color="auto" w:fill="DDEBF7"/>
            <w:vAlign w:val="center"/>
            <w:hideMark/>
          </w:tcPr>
          <w:p w14:paraId="23CD37A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23" w:type="pct"/>
            <w:shd w:val="clear" w:color="auto" w:fill="DDEBF7"/>
            <w:vAlign w:val="center"/>
            <w:hideMark/>
          </w:tcPr>
          <w:p w14:paraId="12DBF5A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010D16A6" w14:textId="77777777" w:rsidTr="00832452">
        <w:trPr>
          <w:trHeight w:val="288"/>
        </w:trPr>
        <w:tc>
          <w:tcPr>
            <w:tcW w:w="811" w:type="pct"/>
            <w:noWrap/>
            <w:vAlign w:val="bottom"/>
            <w:hideMark/>
          </w:tcPr>
          <w:p w14:paraId="6F6CD763"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Project 3.1</w:t>
            </w:r>
          </w:p>
        </w:tc>
        <w:tc>
          <w:tcPr>
            <w:tcW w:w="458" w:type="pct"/>
            <w:noWrap/>
            <w:vAlign w:val="bottom"/>
            <w:hideMark/>
          </w:tcPr>
          <w:p w14:paraId="3D8FE70D"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1,000,000 </w:t>
            </w:r>
          </w:p>
        </w:tc>
        <w:tc>
          <w:tcPr>
            <w:tcW w:w="762" w:type="pct"/>
            <w:noWrap/>
            <w:vAlign w:val="bottom"/>
            <w:hideMark/>
          </w:tcPr>
          <w:p w14:paraId="549FC1C0"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400,000 </w:t>
            </w:r>
          </w:p>
        </w:tc>
        <w:tc>
          <w:tcPr>
            <w:tcW w:w="712" w:type="pct"/>
            <w:noWrap/>
            <w:vAlign w:val="bottom"/>
            <w:hideMark/>
          </w:tcPr>
          <w:p w14:paraId="0FD8CF66"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Climate design score</w:t>
            </w:r>
          </w:p>
        </w:tc>
        <w:tc>
          <w:tcPr>
            <w:tcW w:w="253" w:type="pct"/>
            <w:noWrap/>
            <w:vAlign w:val="bottom"/>
            <w:hideMark/>
          </w:tcPr>
          <w:p w14:paraId="0B993E1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37%</w:t>
            </w:r>
          </w:p>
        </w:tc>
        <w:tc>
          <w:tcPr>
            <w:tcW w:w="356" w:type="pct"/>
            <w:noWrap/>
            <w:vAlign w:val="bottom"/>
            <w:hideMark/>
          </w:tcPr>
          <w:p w14:paraId="10EEECF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vAlign w:val="bottom"/>
            <w:hideMark/>
          </w:tcPr>
          <w:p w14:paraId="3906857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370,000 </w:t>
            </w:r>
          </w:p>
        </w:tc>
        <w:tc>
          <w:tcPr>
            <w:tcW w:w="255" w:type="pct"/>
            <w:noWrap/>
            <w:vAlign w:val="bottom"/>
            <w:hideMark/>
          </w:tcPr>
          <w:p w14:paraId="4A3A309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noWrap/>
            <w:vAlign w:val="bottom"/>
            <w:hideMark/>
          </w:tcPr>
          <w:p w14:paraId="35670A5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noWrap/>
            <w:vAlign w:val="bottom"/>
            <w:hideMark/>
          </w:tcPr>
          <w:p w14:paraId="4D0389C3"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148,000 </w:t>
            </w:r>
          </w:p>
        </w:tc>
        <w:tc>
          <w:tcPr>
            <w:tcW w:w="223" w:type="pct"/>
            <w:noWrap/>
            <w:vAlign w:val="bottom"/>
            <w:hideMark/>
          </w:tcPr>
          <w:p w14:paraId="1BC8CA7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54A6C01E" w14:textId="77777777" w:rsidTr="00832452">
        <w:trPr>
          <w:trHeight w:val="288"/>
        </w:trPr>
        <w:tc>
          <w:tcPr>
            <w:tcW w:w="811" w:type="pct"/>
            <w:noWrap/>
            <w:vAlign w:val="bottom"/>
            <w:hideMark/>
          </w:tcPr>
          <w:p w14:paraId="6E2A8DBB"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Project 3.2</w:t>
            </w:r>
          </w:p>
        </w:tc>
        <w:tc>
          <w:tcPr>
            <w:tcW w:w="458" w:type="pct"/>
            <w:noWrap/>
            <w:vAlign w:val="bottom"/>
            <w:hideMark/>
          </w:tcPr>
          <w:p w14:paraId="718C3E4F"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1,500,000 </w:t>
            </w:r>
          </w:p>
        </w:tc>
        <w:tc>
          <w:tcPr>
            <w:tcW w:w="762" w:type="pct"/>
            <w:noWrap/>
            <w:vAlign w:val="bottom"/>
            <w:hideMark/>
          </w:tcPr>
          <w:p w14:paraId="2C3F605A"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200,000 </w:t>
            </w:r>
          </w:p>
        </w:tc>
        <w:tc>
          <w:tcPr>
            <w:tcW w:w="712" w:type="pct"/>
            <w:noWrap/>
            <w:vAlign w:val="bottom"/>
            <w:hideMark/>
          </w:tcPr>
          <w:p w14:paraId="166015B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Climate design score</w:t>
            </w:r>
          </w:p>
        </w:tc>
        <w:tc>
          <w:tcPr>
            <w:tcW w:w="253" w:type="pct"/>
            <w:noWrap/>
            <w:vAlign w:val="bottom"/>
            <w:hideMark/>
          </w:tcPr>
          <w:p w14:paraId="7F2DF01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65%</w:t>
            </w:r>
          </w:p>
        </w:tc>
        <w:tc>
          <w:tcPr>
            <w:tcW w:w="356" w:type="pct"/>
            <w:noWrap/>
            <w:vAlign w:val="bottom"/>
            <w:hideMark/>
          </w:tcPr>
          <w:p w14:paraId="2060575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vAlign w:val="bottom"/>
            <w:hideMark/>
          </w:tcPr>
          <w:p w14:paraId="2B031B8A"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555,000 </w:t>
            </w:r>
          </w:p>
        </w:tc>
        <w:tc>
          <w:tcPr>
            <w:tcW w:w="255" w:type="pct"/>
            <w:noWrap/>
            <w:vAlign w:val="bottom"/>
            <w:hideMark/>
          </w:tcPr>
          <w:p w14:paraId="314457C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noWrap/>
            <w:vAlign w:val="bottom"/>
            <w:hideMark/>
          </w:tcPr>
          <w:p w14:paraId="25E8FEB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noWrap/>
            <w:vAlign w:val="bottom"/>
            <w:hideMark/>
          </w:tcPr>
          <w:p w14:paraId="7680382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74,000 </w:t>
            </w:r>
          </w:p>
        </w:tc>
        <w:tc>
          <w:tcPr>
            <w:tcW w:w="223" w:type="pct"/>
            <w:noWrap/>
            <w:vAlign w:val="bottom"/>
            <w:hideMark/>
          </w:tcPr>
          <w:p w14:paraId="2FF7E8B2"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2E991264" w14:textId="77777777" w:rsidTr="00832452">
        <w:trPr>
          <w:trHeight w:val="300"/>
        </w:trPr>
        <w:tc>
          <w:tcPr>
            <w:tcW w:w="811" w:type="pct"/>
            <w:noWrap/>
            <w:vAlign w:val="bottom"/>
            <w:hideMark/>
          </w:tcPr>
          <w:p w14:paraId="1C25155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w:t>
            </w:r>
          </w:p>
        </w:tc>
        <w:tc>
          <w:tcPr>
            <w:tcW w:w="458" w:type="pct"/>
            <w:noWrap/>
            <w:vAlign w:val="bottom"/>
            <w:hideMark/>
          </w:tcPr>
          <w:p w14:paraId="55B18227"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762" w:type="pct"/>
            <w:noWrap/>
            <w:vAlign w:val="bottom"/>
            <w:hideMark/>
          </w:tcPr>
          <w:p w14:paraId="15DAE53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712" w:type="pct"/>
            <w:noWrap/>
            <w:vAlign w:val="bottom"/>
            <w:hideMark/>
          </w:tcPr>
          <w:p w14:paraId="0997462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Climate design score</w:t>
            </w:r>
          </w:p>
        </w:tc>
        <w:tc>
          <w:tcPr>
            <w:tcW w:w="253" w:type="pct"/>
            <w:noWrap/>
            <w:vAlign w:val="bottom"/>
            <w:hideMark/>
          </w:tcPr>
          <w:p w14:paraId="0B6BB066"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0%</w:t>
            </w:r>
          </w:p>
        </w:tc>
        <w:tc>
          <w:tcPr>
            <w:tcW w:w="356" w:type="pct"/>
            <w:noWrap/>
            <w:vAlign w:val="bottom"/>
            <w:hideMark/>
          </w:tcPr>
          <w:p w14:paraId="3D5AE530"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vAlign w:val="bottom"/>
            <w:hideMark/>
          </w:tcPr>
          <w:p w14:paraId="63173BC0"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255" w:type="pct"/>
            <w:noWrap/>
            <w:vAlign w:val="bottom"/>
            <w:hideMark/>
          </w:tcPr>
          <w:p w14:paraId="0D5C2260"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noWrap/>
            <w:vAlign w:val="bottom"/>
            <w:hideMark/>
          </w:tcPr>
          <w:p w14:paraId="229F6663"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noWrap/>
            <w:vAlign w:val="bottom"/>
            <w:hideMark/>
          </w:tcPr>
          <w:p w14:paraId="5827AF9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                                                   -   </w:t>
            </w:r>
          </w:p>
        </w:tc>
        <w:tc>
          <w:tcPr>
            <w:tcW w:w="223" w:type="pct"/>
            <w:noWrap/>
            <w:vAlign w:val="bottom"/>
            <w:hideMark/>
          </w:tcPr>
          <w:p w14:paraId="05873215"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r w:rsidR="00F5378D" w:rsidRPr="009426B5" w14:paraId="30ECC02D" w14:textId="77777777" w:rsidTr="00832452">
        <w:trPr>
          <w:trHeight w:val="300"/>
        </w:trPr>
        <w:tc>
          <w:tcPr>
            <w:tcW w:w="811" w:type="pct"/>
            <w:noWrap/>
            <w:hideMark/>
          </w:tcPr>
          <w:p w14:paraId="41635A19" w14:textId="77777777"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Total</w:t>
            </w:r>
          </w:p>
        </w:tc>
        <w:tc>
          <w:tcPr>
            <w:tcW w:w="458" w:type="pct"/>
            <w:noWrap/>
            <w:hideMark/>
          </w:tcPr>
          <w:p w14:paraId="1B844DC5" w14:textId="44AD2FFF"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9,800,000</w:t>
            </w:r>
          </w:p>
        </w:tc>
        <w:tc>
          <w:tcPr>
            <w:tcW w:w="762" w:type="pct"/>
            <w:noWrap/>
            <w:hideMark/>
          </w:tcPr>
          <w:p w14:paraId="3DA84C7E" w14:textId="6968549C"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3,050,000</w:t>
            </w:r>
          </w:p>
        </w:tc>
        <w:tc>
          <w:tcPr>
            <w:tcW w:w="712" w:type="pct"/>
            <w:noWrap/>
            <w:hideMark/>
          </w:tcPr>
          <w:p w14:paraId="7C8B5403" w14:textId="6282E4B9" w:rsidR="005F1925" w:rsidRPr="009426B5" w:rsidRDefault="005F1925" w:rsidP="00292FF3">
            <w:pPr>
              <w:spacing w:after="0"/>
              <w:ind w:left="0" w:right="0" w:firstLine="0"/>
              <w:jc w:val="left"/>
              <w:rPr>
                <w:rFonts w:eastAsia="DengXian" w:cs="Arial"/>
                <w:color w:val="000000" w:themeColor="text1"/>
                <w:sz w:val="20"/>
                <w:szCs w:val="20"/>
              </w:rPr>
            </w:pPr>
          </w:p>
        </w:tc>
        <w:tc>
          <w:tcPr>
            <w:tcW w:w="253" w:type="pct"/>
            <w:noWrap/>
            <w:hideMark/>
          </w:tcPr>
          <w:p w14:paraId="0822F9EB" w14:textId="528D774E" w:rsidR="005F1925" w:rsidRPr="009426B5" w:rsidRDefault="005F1925" w:rsidP="00292FF3">
            <w:pPr>
              <w:spacing w:after="0"/>
              <w:ind w:left="0" w:right="0" w:firstLine="0"/>
              <w:jc w:val="left"/>
              <w:rPr>
                <w:rFonts w:eastAsia="DengXian" w:cs="Arial"/>
                <w:color w:val="000000" w:themeColor="text1"/>
                <w:sz w:val="20"/>
                <w:szCs w:val="20"/>
              </w:rPr>
            </w:pPr>
          </w:p>
        </w:tc>
        <w:tc>
          <w:tcPr>
            <w:tcW w:w="356" w:type="pct"/>
            <w:noWrap/>
            <w:hideMark/>
          </w:tcPr>
          <w:p w14:paraId="40DA658B" w14:textId="1826CCF8" w:rsidR="005F1925" w:rsidRPr="009426B5" w:rsidRDefault="005F1925" w:rsidP="00292FF3">
            <w:pPr>
              <w:spacing w:after="0"/>
              <w:ind w:left="0" w:right="0" w:firstLine="0"/>
              <w:jc w:val="left"/>
              <w:rPr>
                <w:rFonts w:eastAsia="DengXian" w:cs="Arial"/>
                <w:color w:val="000000" w:themeColor="text1"/>
                <w:sz w:val="20"/>
                <w:szCs w:val="20"/>
              </w:rPr>
            </w:pPr>
          </w:p>
        </w:tc>
        <w:tc>
          <w:tcPr>
            <w:tcW w:w="407" w:type="pct"/>
            <w:noWrap/>
            <w:hideMark/>
          </w:tcPr>
          <w:p w14:paraId="15764FAE" w14:textId="36059AD6"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3,095,000</w:t>
            </w:r>
          </w:p>
        </w:tc>
        <w:tc>
          <w:tcPr>
            <w:tcW w:w="255" w:type="pct"/>
            <w:noWrap/>
            <w:hideMark/>
          </w:tcPr>
          <w:p w14:paraId="76DB72F1" w14:textId="1011D292" w:rsidR="005F1925" w:rsidRPr="009426B5" w:rsidRDefault="005F1925" w:rsidP="00292FF3">
            <w:pPr>
              <w:spacing w:after="0"/>
              <w:ind w:left="0" w:right="0" w:firstLine="0"/>
              <w:jc w:val="left"/>
              <w:rPr>
                <w:rFonts w:eastAsia="DengXian" w:cs="Arial"/>
                <w:color w:val="000000" w:themeColor="text1"/>
                <w:sz w:val="20"/>
                <w:szCs w:val="20"/>
              </w:rPr>
            </w:pPr>
          </w:p>
        </w:tc>
        <w:tc>
          <w:tcPr>
            <w:tcW w:w="355" w:type="pct"/>
            <w:noWrap/>
            <w:hideMark/>
          </w:tcPr>
          <w:p w14:paraId="5BD5723F" w14:textId="16C7E1D1" w:rsidR="005F1925" w:rsidRPr="009426B5" w:rsidRDefault="005F1925" w:rsidP="00292FF3">
            <w:pPr>
              <w:spacing w:after="0"/>
              <w:ind w:left="0" w:right="0" w:firstLine="0"/>
              <w:jc w:val="left"/>
              <w:rPr>
                <w:rFonts w:eastAsia="DengXian" w:cs="Arial"/>
                <w:color w:val="000000" w:themeColor="text1"/>
                <w:sz w:val="20"/>
                <w:szCs w:val="20"/>
              </w:rPr>
            </w:pPr>
          </w:p>
        </w:tc>
        <w:tc>
          <w:tcPr>
            <w:tcW w:w="408" w:type="pct"/>
            <w:noWrap/>
            <w:hideMark/>
          </w:tcPr>
          <w:p w14:paraId="268CCDE7" w14:textId="549FE9B4" w:rsidR="005F1925" w:rsidRPr="009426B5" w:rsidRDefault="005F1925" w:rsidP="00292FF3">
            <w:pPr>
              <w:spacing w:after="0"/>
              <w:ind w:left="0" w:right="0" w:firstLine="0"/>
              <w:jc w:val="left"/>
              <w:rPr>
                <w:rFonts w:eastAsia="DengXian" w:cs="Arial"/>
                <w:color w:val="000000" w:themeColor="text1"/>
                <w:sz w:val="20"/>
                <w:szCs w:val="20"/>
              </w:rPr>
            </w:pPr>
            <w:r w:rsidRPr="009426B5">
              <w:rPr>
                <w:rFonts w:eastAsia="DengXian" w:cs="Arial"/>
                <w:color w:val="000000" w:themeColor="text1"/>
                <w:sz w:val="20"/>
                <w:szCs w:val="20"/>
              </w:rPr>
              <w:t>787,000</w:t>
            </w:r>
          </w:p>
        </w:tc>
        <w:tc>
          <w:tcPr>
            <w:tcW w:w="223" w:type="pct"/>
            <w:noWrap/>
            <w:hideMark/>
          </w:tcPr>
          <w:p w14:paraId="02C3E9CB" w14:textId="15D57D1A" w:rsidR="005F1925" w:rsidRPr="009426B5" w:rsidRDefault="005F1925" w:rsidP="00292FF3">
            <w:pPr>
              <w:spacing w:after="0"/>
              <w:ind w:left="0" w:right="0" w:firstLine="0"/>
              <w:jc w:val="left"/>
              <w:rPr>
                <w:rFonts w:eastAsia="DengXian" w:cs="Arial"/>
                <w:color w:val="000000" w:themeColor="text1"/>
                <w:sz w:val="20"/>
                <w:szCs w:val="20"/>
              </w:rPr>
            </w:pPr>
          </w:p>
        </w:tc>
      </w:tr>
      <w:tr w:rsidR="00F5378D" w:rsidRPr="009426B5" w14:paraId="0487A0B0" w14:textId="77777777" w:rsidTr="00832452">
        <w:trPr>
          <w:trHeight w:val="300"/>
        </w:trPr>
        <w:tc>
          <w:tcPr>
            <w:tcW w:w="811" w:type="pct"/>
            <w:noWrap/>
            <w:vAlign w:val="bottom"/>
            <w:hideMark/>
          </w:tcPr>
          <w:p w14:paraId="0595575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xml:space="preserve">Value of implemented climate change related investments as % of </w:t>
            </w:r>
            <w:r w:rsidRPr="009426B5">
              <w:rPr>
                <w:rFonts w:eastAsia="DengXian" w:cs="Arial"/>
                <w:color w:val="000000" w:themeColor="text1"/>
                <w:sz w:val="20"/>
                <w:szCs w:val="20"/>
              </w:rPr>
              <w:lastRenderedPageBreak/>
              <w:t>total implemented investments</w:t>
            </w:r>
          </w:p>
        </w:tc>
        <w:tc>
          <w:tcPr>
            <w:tcW w:w="458" w:type="pct"/>
            <w:noWrap/>
            <w:vAlign w:val="bottom"/>
            <w:hideMark/>
          </w:tcPr>
          <w:p w14:paraId="4D457389"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lastRenderedPageBreak/>
              <w:t> </w:t>
            </w:r>
          </w:p>
        </w:tc>
        <w:tc>
          <w:tcPr>
            <w:tcW w:w="762" w:type="pct"/>
            <w:noWrap/>
            <w:vAlign w:val="bottom"/>
            <w:hideMark/>
          </w:tcPr>
          <w:p w14:paraId="7C6E260F"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712" w:type="pct"/>
            <w:noWrap/>
            <w:vAlign w:val="bottom"/>
            <w:hideMark/>
          </w:tcPr>
          <w:p w14:paraId="28B6FEBE"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3" w:type="pct"/>
            <w:noWrap/>
            <w:vAlign w:val="bottom"/>
            <w:hideMark/>
          </w:tcPr>
          <w:p w14:paraId="0F578B14"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6" w:type="pct"/>
            <w:noWrap/>
            <w:vAlign w:val="bottom"/>
            <w:hideMark/>
          </w:tcPr>
          <w:p w14:paraId="2C7F3FC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7" w:type="pct"/>
            <w:noWrap/>
            <w:vAlign w:val="bottom"/>
            <w:hideMark/>
          </w:tcPr>
          <w:p w14:paraId="28BD9F83"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255" w:type="pct"/>
            <w:noWrap/>
            <w:vAlign w:val="bottom"/>
            <w:hideMark/>
          </w:tcPr>
          <w:p w14:paraId="0D9D3A9C"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355" w:type="pct"/>
            <w:noWrap/>
            <w:vAlign w:val="bottom"/>
            <w:hideMark/>
          </w:tcPr>
          <w:p w14:paraId="63DE3A3A"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c>
          <w:tcPr>
            <w:tcW w:w="408" w:type="pct"/>
            <w:noWrap/>
            <w:vAlign w:val="bottom"/>
            <w:hideMark/>
          </w:tcPr>
          <w:p w14:paraId="5F6CAED1"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25.8%</w:t>
            </w:r>
          </w:p>
        </w:tc>
        <w:tc>
          <w:tcPr>
            <w:tcW w:w="223" w:type="pct"/>
            <w:noWrap/>
            <w:vAlign w:val="bottom"/>
            <w:hideMark/>
          </w:tcPr>
          <w:p w14:paraId="677B6968" w14:textId="77777777" w:rsidR="005F1925" w:rsidRPr="009426B5" w:rsidRDefault="005F1925" w:rsidP="00292FF3">
            <w:pPr>
              <w:spacing w:after="0"/>
              <w:ind w:left="0" w:right="0" w:firstLine="0"/>
              <w:rPr>
                <w:rFonts w:eastAsia="DengXian" w:cs="Arial"/>
                <w:color w:val="000000" w:themeColor="text1"/>
                <w:sz w:val="20"/>
                <w:szCs w:val="20"/>
              </w:rPr>
            </w:pPr>
            <w:r w:rsidRPr="009426B5">
              <w:rPr>
                <w:rFonts w:eastAsia="DengXian" w:cs="Arial"/>
                <w:color w:val="000000" w:themeColor="text1"/>
                <w:sz w:val="20"/>
                <w:szCs w:val="20"/>
              </w:rPr>
              <w:t> </w:t>
            </w:r>
          </w:p>
        </w:tc>
      </w:tr>
    </w:tbl>
    <w:p w14:paraId="187994A5" w14:textId="2EBF1853" w:rsidR="005F1925" w:rsidRPr="009426B5" w:rsidRDefault="005F1925" w:rsidP="00292FF3">
      <w:pPr>
        <w:spacing w:after="200"/>
        <w:ind w:left="0" w:right="0" w:firstLine="0"/>
        <w:rPr>
          <w:rFonts w:eastAsia="DengXian" w:cs="Arial"/>
          <w:b/>
          <w:bCs/>
          <w:iCs/>
          <w:color w:val="000000" w:themeColor="text1"/>
          <w:sz w:val="20"/>
          <w:szCs w:val="20"/>
        </w:rPr>
      </w:pPr>
      <w:r w:rsidRPr="009426B5">
        <w:rPr>
          <w:rFonts w:eastAsia="DengXian" w:cs="Arial"/>
          <w:iCs/>
          <w:color w:val="000000" w:themeColor="text1"/>
          <w:sz w:val="20"/>
          <w:szCs w:val="20"/>
        </w:rPr>
        <w:t> </w:t>
      </w:r>
      <w:r w:rsidRPr="009426B5">
        <w:rPr>
          <w:rFonts w:eastAsia="DengXian" w:cs="Arial"/>
          <w:b/>
          <w:bCs/>
          <w:iCs/>
          <w:color w:val="000000" w:themeColor="text1"/>
          <w:sz w:val="20"/>
          <w:szCs w:val="20"/>
        </w:rPr>
        <w:t xml:space="preserve">Table 8-B: Calculation of GKMA Overall Score </w:t>
      </w:r>
    </w:p>
    <w:tbl>
      <w:tblPr>
        <w:tblW w:w="5000" w:type="pct"/>
        <w:tblInd w:w="-10" w:type="dxa"/>
        <w:tblLayout w:type="fixed"/>
        <w:tblCellMar>
          <w:left w:w="0" w:type="dxa"/>
          <w:right w:w="0" w:type="dxa"/>
        </w:tblCellMar>
        <w:tblLook w:val="04A0" w:firstRow="1" w:lastRow="0" w:firstColumn="1" w:lastColumn="0" w:noHBand="0" w:noVBand="1"/>
      </w:tblPr>
      <w:tblGrid>
        <w:gridCol w:w="2198"/>
        <w:gridCol w:w="1804"/>
        <w:gridCol w:w="3477"/>
        <w:gridCol w:w="3338"/>
        <w:gridCol w:w="3126"/>
      </w:tblGrid>
      <w:tr w:rsidR="005F1925" w:rsidRPr="009426B5" w14:paraId="02AFC2DF" w14:textId="77777777" w:rsidTr="004F24EE">
        <w:trPr>
          <w:trHeight w:val="800"/>
        </w:trPr>
        <w:tc>
          <w:tcPr>
            <w:tcW w:w="788" w:type="pct"/>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14:paraId="0B483012"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FY: ---------------</w:t>
            </w:r>
          </w:p>
          <w:p w14:paraId="6B68E9DE"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Name of Entity: -----------</w:t>
            </w:r>
          </w:p>
        </w:tc>
        <w:tc>
          <w:tcPr>
            <w:tcW w:w="647"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32E0E6DB"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Total Contract Amount in annual work plan</w:t>
            </w:r>
          </w:p>
        </w:tc>
        <w:tc>
          <w:tcPr>
            <w:tcW w:w="1247" w:type="pct"/>
            <w:tcBorders>
              <w:top w:val="single" w:sz="8" w:space="0" w:color="auto"/>
              <w:left w:val="nil"/>
              <w:bottom w:val="single" w:sz="8" w:space="0" w:color="auto"/>
              <w:right w:val="single" w:sz="4" w:space="0" w:color="auto"/>
            </w:tcBorders>
          </w:tcPr>
          <w:p w14:paraId="55BA6F48" w14:textId="28F375F3" w:rsidR="005F1925" w:rsidRPr="009426B5" w:rsidRDefault="005F1925" w:rsidP="00292FF3">
            <w:pPr>
              <w:spacing w:after="200"/>
              <w:ind w:left="57" w:right="57" w:firstLine="0"/>
              <w:contextualSpacing/>
              <w:rPr>
                <w:rFonts w:eastAsia="DengXian" w:cs="Arial"/>
                <w:iCs/>
                <w:color w:val="000000" w:themeColor="text1"/>
                <w:sz w:val="20"/>
                <w:szCs w:val="20"/>
              </w:rPr>
            </w:pPr>
            <w:r w:rsidRPr="009426B5">
              <w:rPr>
                <w:rFonts w:eastAsia="DengXian" w:cs="Arial"/>
                <w:iCs/>
                <w:color w:val="000000" w:themeColor="text1"/>
                <w:sz w:val="20"/>
                <w:szCs w:val="20"/>
              </w:rPr>
              <w:t>Value of TOTAL completed investments</w:t>
            </w:r>
            <w:r w:rsidR="00F5378D" w:rsidRPr="009426B5">
              <w:rPr>
                <w:rFonts w:eastAsia="DengXian" w:cs="Arial"/>
                <w:iCs/>
                <w:color w:val="000000" w:themeColor="text1"/>
                <w:sz w:val="20"/>
                <w:szCs w:val="20"/>
              </w:rPr>
              <w:t xml:space="preserve"> </w:t>
            </w:r>
            <w:r w:rsidRPr="009426B5">
              <w:rPr>
                <w:rFonts w:eastAsia="DengXian" w:cs="Arial"/>
                <w:iCs/>
                <w:color w:val="000000" w:themeColor="text1"/>
                <w:sz w:val="20"/>
                <w:szCs w:val="20"/>
              </w:rPr>
              <w:t xml:space="preserve">(Completion as certified by </w:t>
            </w:r>
            <w:r w:rsidR="00D65BBA" w:rsidRPr="009426B5">
              <w:rPr>
                <w:rFonts w:eastAsia="DengXian" w:cs="Arial"/>
                <w:iCs/>
                <w:color w:val="000000" w:themeColor="text1"/>
                <w:sz w:val="20"/>
                <w:szCs w:val="20"/>
              </w:rPr>
              <w:t>Supervising Consultant (</w:t>
            </w:r>
            <w:r w:rsidRPr="009426B5">
              <w:rPr>
                <w:rFonts w:eastAsia="DengXian" w:cs="Arial"/>
                <w:iCs/>
                <w:color w:val="000000" w:themeColor="text1"/>
                <w:sz w:val="20"/>
                <w:szCs w:val="20"/>
              </w:rPr>
              <w:t>SC</w:t>
            </w:r>
            <w:r w:rsidR="00D65BBA" w:rsidRPr="009426B5">
              <w:rPr>
                <w:rFonts w:eastAsia="DengXian" w:cs="Arial"/>
                <w:iCs/>
                <w:color w:val="000000" w:themeColor="text1"/>
                <w:sz w:val="20"/>
                <w:szCs w:val="20"/>
              </w:rPr>
              <w:t>)</w:t>
            </w:r>
            <w:r w:rsidRPr="009426B5">
              <w:rPr>
                <w:rFonts w:eastAsia="DengXian" w:cs="Arial"/>
                <w:iCs/>
                <w:color w:val="000000" w:themeColor="text1"/>
                <w:sz w:val="20"/>
                <w:szCs w:val="20"/>
              </w:rPr>
              <w:t xml:space="preserve"> and documented in IPCs)</w:t>
            </w:r>
          </w:p>
        </w:tc>
        <w:tc>
          <w:tcPr>
            <w:tcW w:w="1197" w:type="pct"/>
            <w:tcBorders>
              <w:top w:val="single" w:sz="8" w:space="0" w:color="auto"/>
              <w:left w:val="single" w:sz="4" w:space="0" w:color="auto"/>
              <w:bottom w:val="single" w:sz="8" w:space="0" w:color="auto"/>
              <w:right w:val="single" w:sz="4" w:space="0" w:color="auto"/>
            </w:tcBorders>
          </w:tcPr>
          <w:p w14:paraId="6C4BFEC9" w14:textId="77777777" w:rsidR="005F1925" w:rsidRPr="009426B5" w:rsidRDefault="005F1925" w:rsidP="00292FF3">
            <w:pPr>
              <w:spacing w:after="200"/>
              <w:ind w:left="57" w:right="57" w:firstLine="0"/>
              <w:contextualSpacing/>
              <w:rPr>
                <w:rFonts w:eastAsia="DengXian" w:cs="Arial"/>
                <w:iCs/>
                <w:color w:val="000000" w:themeColor="text1"/>
                <w:sz w:val="20"/>
                <w:szCs w:val="20"/>
              </w:rPr>
            </w:pPr>
            <w:r w:rsidRPr="009426B5">
              <w:rPr>
                <w:rFonts w:eastAsia="DengXian" w:cs="Arial"/>
                <w:iCs/>
                <w:color w:val="000000" w:themeColor="text1"/>
                <w:sz w:val="20"/>
                <w:szCs w:val="20"/>
              </w:rPr>
              <w:t>Value of completed climate investments (Completion as certified by SC and documented in IPCs)</w:t>
            </w:r>
          </w:p>
        </w:tc>
        <w:tc>
          <w:tcPr>
            <w:tcW w:w="1121" w:type="pct"/>
            <w:tcBorders>
              <w:top w:val="single" w:sz="8" w:space="0" w:color="auto"/>
              <w:left w:val="single" w:sz="4" w:space="0" w:color="auto"/>
              <w:bottom w:val="single" w:sz="8" w:space="0" w:color="auto"/>
              <w:right w:val="single" w:sz="4" w:space="0" w:color="auto"/>
            </w:tcBorders>
          </w:tcPr>
          <w:p w14:paraId="3A7A58DC" w14:textId="77777777" w:rsidR="005F1925" w:rsidRPr="009426B5" w:rsidRDefault="005F1925" w:rsidP="00292FF3">
            <w:pPr>
              <w:spacing w:after="200"/>
              <w:ind w:left="57" w:right="57" w:firstLine="0"/>
              <w:contextualSpacing/>
              <w:rPr>
                <w:rFonts w:eastAsia="DengXian" w:cs="Arial"/>
                <w:iCs/>
                <w:color w:val="000000" w:themeColor="text1"/>
                <w:sz w:val="20"/>
                <w:szCs w:val="20"/>
              </w:rPr>
            </w:pPr>
            <w:r w:rsidRPr="009426B5">
              <w:rPr>
                <w:rFonts w:eastAsia="DengXian" w:cs="Arial"/>
                <w:iCs/>
                <w:color w:val="000000" w:themeColor="text1"/>
                <w:sz w:val="20"/>
                <w:szCs w:val="20"/>
              </w:rPr>
              <w:t>Value of implemented climate change related investments as % of total implemented investments</w:t>
            </w:r>
          </w:p>
        </w:tc>
      </w:tr>
      <w:tr w:rsidR="005F1925" w:rsidRPr="009426B5" w14:paraId="20939617" w14:textId="77777777" w:rsidTr="005F1925">
        <w:trPr>
          <w:trHeight w:val="300"/>
        </w:trPr>
        <w:tc>
          <w:tcPr>
            <w:tcW w:w="788" w:type="pct"/>
            <w:tcBorders>
              <w:top w:val="nil"/>
              <w:left w:val="single" w:sz="8" w:space="0" w:color="auto"/>
              <w:bottom w:val="nil"/>
              <w:right w:val="single" w:sz="8" w:space="0" w:color="auto"/>
            </w:tcBorders>
            <w:noWrap/>
            <w:tcMar>
              <w:top w:w="0" w:type="dxa"/>
              <w:left w:w="108" w:type="dxa"/>
              <w:bottom w:w="0" w:type="dxa"/>
              <w:right w:w="108" w:type="dxa"/>
            </w:tcMar>
            <w:hideMark/>
          </w:tcPr>
          <w:p w14:paraId="2BD39B69"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b/>
                <w:bCs/>
                <w:iCs/>
                <w:color w:val="000000" w:themeColor="text1"/>
                <w:sz w:val="20"/>
                <w:szCs w:val="20"/>
              </w:rPr>
              <w:t xml:space="preserve">Entity 1 </w:t>
            </w:r>
          </w:p>
        </w:tc>
        <w:tc>
          <w:tcPr>
            <w:tcW w:w="647" w:type="pct"/>
            <w:tcBorders>
              <w:top w:val="nil"/>
              <w:left w:val="nil"/>
              <w:bottom w:val="nil"/>
              <w:right w:val="single" w:sz="8" w:space="0" w:color="auto"/>
            </w:tcBorders>
            <w:noWrap/>
            <w:tcMar>
              <w:top w:w="0" w:type="dxa"/>
              <w:left w:w="108" w:type="dxa"/>
              <w:bottom w:w="0" w:type="dxa"/>
              <w:right w:w="108" w:type="dxa"/>
            </w:tcMar>
            <w:vAlign w:val="center"/>
            <w:hideMark/>
          </w:tcPr>
          <w:p w14:paraId="6FFDE00A"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35,000,000</w:t>
            </w:r>
          </w:p>
        </w:tc>
        <w:tc>
          <w:tcPr>
            <w:tcW w:w="1247" w:type="pct"/>
            <w:tcBorders>
              <w:top w:val="nil"/>
              <w:left w:val="nil"/>
              <w:bottom w:val="nil"/>
              <w:right w:val="single" w:sz="4" w:space="0" w:color="auto"/>
            </w:tcBorders>
            <w:shd w:val="clear" w:color="auto" w:fill="E2EFD9"/>
            <w:vAlign w:val="center"/>
          </w:tcPr>
          <w:p w14:paraId="7988C8C1"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25,000,000</w:t>
            </w:r>
          </w:p>
        </w:tc>
        <w:tc>
          <w:tcPr>
            <w:tcW w:w="1197" w:type="pct"/>
            <w:tcBorders>
              <w:top w:val="nil"/>
              <w:left w:val="single" w:sz="4" w:space="0" w:color="auto"/>
              <w:bottom w:val="nil"/>
              <w:right w:val="single" w:sz="4" w:space="0" w:color="auto"/>
            </w:tcBorders>
            <w:shd w:val="clear" w:color="auto" w:fill="FBE4D5"/>
            <w:vAlign w:val="center"/>
          </w:tcPr>
          <w:p w14:paraId="0F8A8E53"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3,300,000</w:t>
            </w:r>
          </w:p>
        </w:tc>
        <w:tc>
          <w:tcPr>
            <w:tcW w:w="1121" w:type="pct"/>
            <w:tcBorders>
              <w:top w:val="nil"/>
              <w:left w:val="single" w:sz="4" w:space="0" w:color="auto"/>
              <w:bottom w:val="nil"/>
              <w:right w:val="single" w:sz="4" w:space="0" w:color="auto"/>
            </w:tcBorders>
            <w:shd w:val="clear" w:color="auto" w:fill="FBE4D5"/>
            <w:vAlign w:val="center"/>
          </w:tcPr>
          <w:p w14:paraId="5182C385"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13.20%</w:t>
            </w:r>
          </w:p>
        </w:tc>
      </w:tr>
      <w:tr w:rsidR="005F1925" w:rsidRPr="009426B5" w14:paraId="2E874077" w14:textId="77777777" w:rsidTr="004F24EE">
        <w:trPr>
          <w:trHeight w:val="300"/>
        </w:trPr>
        <w:tc>
          <w:tcPr>
            <w:tcW w:w="788" w:type="pct"/>
            <w:tcBorders>
              <w:top w:val="nil"/>
              <w:left w:val="single" w:sz="8" w:space="0" w:color="auto"/>
              <w:bottom w:val="nil"/>
              <w:right w:val="single" w:sz="8" w:space="0" w:color="auto"/>
            </w:tcBorders>
            <w:noWrap/>
            <w:tcMar>
              <w:top w:w="0" w:type="dxa"/>
              <w:left w:w="108" w:type="dxa"/>
              <w:bottom w:w="0" w:type="dxa"/>
              <w:right w:w="108" w:type="dxa"/>
            </w:tcMar>
            <w:hideMark/>
          </w:tcPr>
          <w:p w14:paraId="58F1C2DA"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b/>
                <w:bCs/>
                <w:iCs/>
                <w:color w:val="000000" w:themeColor="text1"/>
                <w:sz w:val="20"/>
                <w:szCs w:val="20"/>
              </w:rPr>
              <w:t>Entity 2</w:t>
            </w:r>
          </w:p>
        </w:tc>
        <w:tc>
          <w:tcPr>
            <w:tcW w:w="647" w:type="pct"/>
            <w:tcBorders>
              <w:top w:val="nil"/>
              <w:left w:val="nil"/>
              <w:bottom w:val="nil"/>
              <w:right w:val="single" w:sz="8" w:space="0" w:color="auto"/>
            </w:tcBorders>
            <w:noWrap/>
            <w:tcMar>
              <w:top w:w="0" w:type="dxa"/>
              <w:left w:w="108" w:type="dxa"/>
              <w:bottom w:w="0" w:type="dxa"/>
              <w:right w:w="108" w:type="dxa"/>
            </w:tcMar>
            <w:vAlign w:val="center"/>
          </w:tcPr>
          <w:p w14:paraId="4DCCFE82"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40,000,000</w:t>
            </w:r>
          </w:p>
        </w:tc>
        <w:tc>
          <w:tcPr>
            <w:tcW w:w="1247" w:type="pct"/>
            <w:tcBorders>
              <w:top w:val="nil"/>
              <w:left w:val="nil"/>
              <w:bottom w:val="nil"/>
              <w:right w:val="single" w:sz="4" w:space="0" w:color="auto"/>
            </w:tcBorders>
            <w:vAlign w:val="center"/>
          </w:tcPr>
          <w:p w14:paraId="4C4CAED9"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35,000,000</w:t>
            </w:r>
          </w:p>
        </w:tc>
        <w:tc>
          <w:tcPr>
            <w:tcW w:w="1197" w:type="pct"/>
            <w:tcBorders>
              <w:top w:val="nil"/>
              <w:left w:val="single" w:sz="4" w:space="0" w:color="auto"/>
              <w:bottom w:val="nil"/>
              <w:right w:val="single" w:sz="4" w:space="0" w:color="auto"/>
            </w:tcBorders>
            <w:vAlign w:val="center"/>
          </w:tcPr>
          <w:p w14:paraId="34DC8AB5"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3,500,000</w:t>
            </w:r>
          </w:p>
        </w:tc>
        <w:tc>
          <w:tcPr>
            <w:tcW w:w="1121" w:type="pct"/>
            <w:tcBorders>
              <w:top w:val="nil"/>
              <w:left w:val="single" w:sz="4" w:space="0" w:color="auto"/>
              <w:bottom w:val="nil"/>
              <w:right w:val="single" w:sz="4" w:space="0" w:color="auto"/>
            </w:tcBorders>
            <w:vAlign w:val="center"/>
          </w:tcPr>
          <w:p w14:paraId="0BC20D5C"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10.00%</w:t>
            </w:r>
          </w:p>
        </w:tc>
      </w:tr>
      <w:tr w:rsidR="005F1925" w:rsidRPr="009426B5" w14:paraId="25BE017D" w14:textId="77777777" w:rsidTr="004F24EE">
        <w:trPr>
          <w:trHeight w:val="300"/>
        </w:trPr>
        <w:tc>
          <w:tcPr>
            <w:tcW w:w="788" w:type="pct"/>
            <w:tcBorders>
              <w:top w:val="nil"/>
              <w:left w:val="single" w:sz="8" w:space="0" w:color="auto"/>
              <w:bottom w:val="nil"/>
              <w:right w:val="single" w:sz="8" w:space="0" w:color="auto"/>
            </w:tcBorders>
            <w:noWrap/>
            <w:tcMar>
              <w:top w:w="0" w:type="dxa"/>
              <w:left w:w="108" w:type="dxa"/>
              <w:bottom w:w="0" w:type="dxa"/>
              <w:right w:w="108" w:type="dxa"/>
            </w:tcMar>
            <w:hideMark/>
          </w:tcPr>
          <w:p w14:paraId="15C0D7FF"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Entity 3</w:t>
            </w:r>
          </w:p>
        </w:tc>
        <w:tc>
          <w:tcPr>
            <w:tcW w:w="647" w:type="pct"/>
            <w:tcBorders>
              <w:top w:val="nil"/>
              <w:left w:val="nil"/>
              <w:bottom w:val="nil"/>
              <w:right w:val="single" w:sz="8" w:space="0" w:color="auto"/>
            </w:tcBorders>
            <w:noWrap/>
            <w:tcMar>
              <w:top w:w="0" w:type="dxa"/>
              <w:left w:w="108" w:type="dxa"/>
              <w:bottom w:w="0" w:type="dxa"/>
              <w:right w:w="108" w:type="dxa"/>
            </w:tcMar>
            <w:vAlign w:val="center"/>
          </w:tcPr>
          <w:p w14:paraId="222AFF0C"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20,000,000</w:t>
            </w:r>
          </w:p>
        </w:tc>
        <w:tc>
          <w:tcPr>
            <w:tcW w:w="1247" w:type="pct"/>
            <w:tcBorders>
              <w:top w:val="nil"/>
              <w:left w:val="nil"/>
              <w:bottom w:val="nil"/>
              <w:right w:val="single" w:sz="4" w:space="0" w:color="auto"/>
            </w:tcBorders>
            <w:vAlign w:val="center"/>
          </w:tcPr>
          <w:p w14:paraId="668725AE"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18,000,000</w:t>
            </w:r>
          </w:p>
        </w:tc>
        <w:tc>
          <w:tcPr>
            <w:tcW w:w="1197" w:type="pct"/>
            <w:tcBorders>
              <w:top w:val="nil"/>
              <w:left w:val="single" w:sz="4" w:space="0" w:color="auto"/>
              <w:bottom w:val="nil"/>
              <w:right w:val="single" w:sz="4" w:space="0" w:color="auto"/>
            </w:tcBorders>
            <w:vAlign w:val="center"/>
          </w:tcPr>
          <w:p w14:paraId="69BD787F"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9,000,000</w:t>
            </w:r>
          </w:p>
        </w:tc>
        <w:tc>
          <w:tcPr>
            <w:tcW w:w="1121" w:type="pct"/>
            <w:tcBorders>
              <w:top w:val="nil"/>
              <w:left w:val="single" w:sz="4" w:space="0" w:color="auto"/>
              <w:bottom w:val="nil"/>
              <w:right w:val="single" w:sz="4" w:space="0" w:color="auto"/>
            </w:tcBorders>
            <w:vAlign w:val="center"/>
          </w:tcPr>
          <w:p w14:paraId="24C49CBF"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50.00%</w:t>
            </w:r>
          </w:p>
        </w:tc>
      </w:tr>
      <w:tr w:rsidR="005F1925" w:rsidRPr="009426B5" w14:paraId="131BC13D" w14:textId="77777777" w:rsidTr="004F24EE">
        <w:trPr>
          <w:trHeight w:val="300"/>
        </w:trPr>
        <w:tc>
          <w:tcPr>
            <w:tcW w:w="788" w:type="pct"/>
            <w:tcBorders>
              <w:top w:val="nil"/>
              <w:left w:val="single" w:sz="8" w:space="0" w:color="auto"/>
              <w:bottom w:val="nil"/>
              <w:right w:val="single" w:sz="8" w:space="0" w:color="auto"/>
            </w:tcBorders>
            <w:noWrap/>
            <w:tcMar>
              <w:top w:w="0" w:type="dxa"/>
              <w:left w:w="108" w:type="dxa"/>
              <w:bottom w:w="0" w:type="dxa"/>
              <w:right w:w="108" w:type="dxa"/>
            </w:tcMar>
            <w:hideMark/>
          </w:tcPr>
          <w:p w14:paraId="054BD16F"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w:t>
            </w:r>
          </w:p>
        </w:tc>
        <w:tc>
          <w:tcPr>
            <w:tcW w:w="647" w:type="pct"/>
            <w:tcBorders>
              <w:top w:val="nil"/>
              <w:left w:val="nil"/>
              <w:bottom w:val="nil"/>
              <w:right w:val="single" w:sz="8" w:space="0" w:color="auto"/>
            </w:tcBorders>
            <w:noWrap/>
            <w:tcMar>
              <w:top w:w="0" w:type="dxa"/>
              <w:left w:w="108" w:type="dxa"/>
              <w:bottom w:w="0" w:type="dxa"/>
              <w:right w:w="108" w:type="dxa"/>
            </w:tcMar>
            <w:vAlign w:val="center"/>
          </w:tcPr>
          <w:p w14:paraId="48AE4B91"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25,000,000</w:t>
            </w:r>
          </w:p>
        </w:tc>
        <w:tc>
          <w:tcPr>
            <w:tcW w:w="1247" w:type="pct"/>
            <w:tcBorders>
              <w:top w:val="nil"/>
              <w:left w:val="nil"/>
              <w:bottom w:val="nil"/>
              <w:right w:val="single" w:sz="4" w:space="0" w:color="auto"/>
            </w:tcBorders>
            <w:vAlign w:val="center"/>
          </w:tcPr>
          <w:p w14:paraId="6195D503"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22,000,000</w:t>
            </w:r>
          </w:p>
        </w:tc>
        <w:tc>
          <w:tcPr>
            <w:tcW w:w="1197" w:type="pct"/>
            <w:tcBorders>
              <w:top w:val="nil"/>
              <w:left w:val="single" w:sz="4" w:space="0" w:color="auto"/>
              <w:bottom w:val="nil"/>
              <w:right w:val="single" w:sz="4" w:space="0" w:color="auto"/>
            </w:tcBorders>
            <w:vAlign w:val="center"/>
          </w:tcPr>
          <w:p w14:paraId="4C19BE0A"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5,000,000</w:t>
            </w:r>
          </w:p>
        </w:tc>
        <w:tc>
          <w:tcPr>
            <w:tcW w:w="1121" w:type="pct"/>
            <w:tcBorders>
              <w:top w:val="nil"/>
              <w:left w:val="single" w:sz="4" w:space="0" w:color="auto"/>
              <w:bottom w:val="nil"/>
              <w:right w:val="single" w:sz="4" w:space="0" w:color="auto"/>
            </w:tcBorders>
            <w:vAlign w:val="center"/>
          </w:tcPr>
          <w:p w14:paraId="129C5955"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22.73%</w:t>
            </w:r>
          </w:p>
        </w:tc>
      </w:tr>
      <w:tr w:rsidR="005F1925" w:rsidRPr="009426B5" w14:paraId="34B4F5A3" w14:textId="77777777" w:rsidTr="004F24EE">
        <w:trPr>
          <w:trHeight w:val="300"/>
        </w:trPr>
        <w:tc>
          <w:tcPr>
            <w:tcW w:w="788" w:type="pct"/>
            <w:tcBorders>
              <w:top w:val="nil"/>
              <w:left w:val="single" w:sz="8" w:space="0" w:color="auto"/>
              <w:right w:val="single" w:sz="8" w:space="0" w:color="auto"/>
            </w:tcBorders>
            <w:noWrap/>
            <w:tcMar>
              <w:top w:w="0" w:type="dxa"/>
              <w:left w:w="108" w:type="dxa"/>
              <w:bottom w:w="0" w:type="dxa"/>
              <w:right w:w="108" w:type="dxa"/>
            </w:tcMar>
            <w:hideMark/>
          </w:tcPr>
          <w:p w14:paraId="2AD0ECD8"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w:t>
            </w:r>
          </w:p>
        </w:tc>
        <w:tc>
          <w:tcPr>
            <w:tcW w:w="647" w:type="pct"/>
            <w:tcBorders>
              <w:top w:val="nil"/>
              <w:left w:val="nil"/>
              <w:right w:val="single" w:sz="8" w:space="0" w:color="auto"/>
            </w:tcBorders>
            <w:noWrap/>
            <w:tcMar>
              <w:top w:w="0" w:type="dxa"/>
              <w:left w:w="108" w:type="dxa"/>
              <w:bottom w:w="0" w:type="dxa"/>
              <w:right w:w="108" w:type="dxa"/>
            </w:tcMar>
            <w:vAlign w:val="center"/>
          </w:tcPr>
          <w:p w14:paraId="2C1AF057"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35,000,000</w:t>
            </w:r>
          </w:p>
        </w:tc>
        <w:tc>
          <w:tcPr>
            <w:tcW w:w="1247" w:type="pct"/>
            <w:tcBorders>
              <w:top w:val="nil"/>
              <w:left w:val="nil"/>
              <w:right w:val="single" w:sz="4" w:space="0" w:color="auto"/>
            </w:tcBorders>
            <w:vAlign w:val="center"/>
          </w:tcPr>
          <w:p w14:paraId="2082F33A"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30,000,000</w:t>
            </w:r>
          </w:p>
        </w:tc>
        <w:tc>
          <w:tcPr>
            <w:tcW w:w="1197" w:type="pct"/>
            <w:tcBorders>
              <w:top w:val="nil"/>
              <w:left w:val="single" w:sz="4" w:space="0" w:color="auto"/>
              <w:right w:val="single" w:sz="4" w:space="0" w:color="auto"/>
            </w:tcBorders>
            <w:vAlign w:val="center"/>
          </w:tcPr>
          <w:p w14:paraId="5AB9C5B2"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9,000,000</w:t>
            </w:r>
          </w:p>
        </w:tc>
        <w:tc>
          <w:tcPr>
            <w:tcW w:w="1121" w:type="pct"/>
            <w:tcBorders>
              <w:top w:val="nil"/>
              <w:left w:val="single" w:sz="4" w:space="0" w:color="auto"/>
              <w:right w:val="single" w:sz="4" w:space="0" w:color="auto"/>
            </w:tcBorders>
            <w:vAlign w:val="center"/>
          </w:tcPr>
          <w:p w14:paraId="23E21E66"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30.00%</w:t>
            </w:r>
          </w:p>
        </w:tc>
      </w:tr>
      <w:tr w:rsidR="005F1925" w:rsidRPr="009426B5" w14:paraId="73DF0EE9" w14:textId="77777777" w:rsidTr="005F1925">
        <w:trPr>
          <w:trHeight w:val="300"/>
        </w:trPr>
        <w:tc>
          <w:tcPr>
            <w:tcW w:w="788" w:type="pct"/>
            <w:tcBorders>
              <w:top w:val="nil"/>
              <w:left w:val="single" w:sz="8" w:space="0" w:color="auto"/>
              <w:bottom w:val="single" w:sz="4" w:space="0" w:color="auto"/>
              <w:right w:val="single" w:sz="8" w:space="0" w:color="auto"/>
            </w:tcBorders>
            <w:noWrap/>
            <w:tcMar>
              <w:top w:w="0" w:type="dxa"/>
              <w:left w:w="108" w:type="dxa"/>
              <w:bottom w:w="0" w:type="dxa"/>
              <w:right w:w="108" w:type="dxa"/>
            </w:tcMar>
          </w:tcPr>
          <w:p w14:paraId="1D404C1A" w14:textId="77777777" w:rsidR="005F1925" w:rsidRPr="009426B5" w:rsidRDefault="005F1925" w:rsidP="00292FF3">
            <w:pPr>
              <w:spacing w:after="200"/>
              <w:ind w:left="0" w:right="0" w:firstLine="0"/>
              <w:contextualSpacing/>
              <w:rPr>
                <w:rFonts w:eastAsia="DengXian" w:cs="Arial"/>
                <w:b/>
                <w:bCs/>
                <w:iCs/>
                <w:color w:val="000000" w:themeColor="text1"/>
                <w:sz w:val="20"/>
                <w:szCs w:val="20"/>
              </w:rPr>
            </w:pPr>
            <w:r w:rsidRPr="009426B5">
              <w:rPr>
                <w:rFonts w:eastAsia="DengXian" w:cs="Arial"/>
                <w:b/>
                <w:bCs/>
                <w:iCs/>
                <w:color w:val="000000" w:themeColor="text1"/>
                <w:sz w:val="20"/>
                <w:szCs w:val="20"/>
              </w:rPr>
              <w:t>Total overall GKMA</w:t>
            </w:r>
          </w:p>
        </w:tc>
        <w:tc>
          <w:tcPr>
            <w:tcW w:w="647" w:type="pct"/>
            <w:tcBorders>
              <w:top w:val="nil"/>
              <w:left w:val="nil"/>
              <w:bottom w:val="single" w:sz="4" w:space="0" w:color="auto"/>
              <w:right w:val="single" w:sz="8" w:space="0" w:color="auto"/>
            </w:tcBorders>
            <w:noWrap/>
            <w:tcMar>
              <w:top w:w="0" w:type="dxa"/>
              <w:left w:w="108" w:type="dxa"/>
              <w:bottom w:w="0" w:type="dxa"/>
              <w:right w:w="108" w:type="dxa"/>
            </w:tcMar>
            <w:vAlign w:val="center"/>
          </w:tcPr>
          <w:p w14:paraId="46B44BC6"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155,000,000</w:t>
            </w:r>
          </w:p>
        </w:tc>
        <w:tc>
          <w:tcPr>
            <w:tcW w:w="1247" w:type="pct"/>
            <w:tcBorders>
              <w:top w:val="nil"/>
              <w:left w:val="nil"/>
              <w:bottom w:val="single" w:sz="4" w:space="0" w:color="auto"/>
              <w:right w:val="single" w:sz="4" w:space="0" w:color="auto"/>
            </w:tcBorders>
            <w:shd w:val="clear" w:color="auto" w:fill="E2EFD9"/>
            <w:vAlign w:val="center"/>
          </w:tcPr>
          <w:p w14:paraId="0DCBCBF7"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130,000,000</w:t>
            </w:r>
          </w:p>
        </w:tc>
        <w:tc>
          <w:tcPr>
            <w:tcW w:w="1197" w:type="pct"/>
            <w:tcBorders>
              <w:top w:val="nil"/>
              <w:left w:val="single" w:sz="4" w:space="0" w:color="auto"/>
              <w:bottom w:val="single" w:sz="4" w:space="0" w:color="auto"/>
              <w:right w:val="single" w:sz="4" w:space="0" w:color="auto"/>
            </w:tcBorders>
            <w:shd w:val="clear" w:color="auto" w:fill="FBE4D5"/>
            <w:vAlign w:val="center"/>
          </w:tcPr>
          <w:p w14:paraId="5E5C7ED2"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29,800,000</w:t>
            </w:r>
          </w:p>
        </w:tc>
        <w:tc>
          <w:tcPr>
            <w:tcW w:w="1121" w:type="pct"/>
            <w:tcBorders>
              <w:top w:val="nil"/>
              <w:left w:val="single" w:sz="4" w:space="0" w:color="auto"/>
              <w:bottom w:val="single" w:sz="4" w:space="0" w:color="auto"/>
              <w:right w:val="single" w:sz="4" w:space="0" w:color="auto"/>
            </w:tcBorders>
            <w:shd w:val="clear" w:color="auto" w:fill="FBE4D5"/>
            <w:vAlign w:val="center"/>
          </w:tcPr>
          <w:p w14:paraId="1D7A320E" w14:textId="77777777" w:rsidR="005F1925" w:rsidRPr="009426B5" w:rsidRDefault="005F1925" w:rsidP="00292FF3">
            <w:pPr>
              <w:spacing w:after="200"/>
              <w:ind w:left="0" w:right="0" w:firstLine="0"/>
              <w:contextualSpacing/>
              <w:rPr>
                <w:rFonts w:eastAsia="DengXian" w:cs="Arial"/>
                <w:iCs/>
                <w:color w:val="000000" w:themeColor="text1"/>
                <w:sz w:val="20"/>
                <w:szCs w:val="20"/>
              </w:rPr>
            </w:pPr>
            <w:r w:rsidRPr="009426B5">
              <w:rPr>
                <w:rFonts w:eastAsia="DengXian" w:cs="Arial"/>
                <w:iCs/>
                <w:color w:val="000000" w:themeColor="text1"/>
                <w:sz w:val="20"/>
                <w:szCs w:val="20"/>
              </w:rPr>
              <w:t>22.92%</w:t>
            </w:r>
          </w:p>
        </w:tc>
      </w:tr>
    </w:tbl>
    <w:p w14:paraId="4F4BF9F4" w14:textId="77777777" w:rsidR="005F1925" w:rsidRPr="009426B5" w:rsidRDefault="005F1925" w:rsidP="00292FF3">
      <w:pPr>
        <w:spacing w:after="160"/>
        <w:ind w:left="0" w:right="0" w:firstLine="0"/>
        <w:rPr>
          <w:rFonts w:eastAsia="DengXian" w:cs="Arial"/>
          <w:b/>
          <w:bCs/>
          <w:iCs/>
          <w:color w:val="000000" w:themeColor="text1"/>
          <w:sz w:val="20"/>
          <w:szCs w:val="20"/>
        </w:rPr>
      </w:pPr>
    </w:p>
    <w:p w14:paraId="72BD3E2E" w14:textId="77777777" w:rsidR="005F1925" w:rsidRPr="009426B5" w:rsidRDefault="005F1925" w:rsidP="00292FF3">
      <w:pPr>
        <w:spacing w:after="160"/>
        <w:ind w:left="0" w:right="0" w:firstLine="0"/>
        <w:rPr>
          <w:rFonts w:eastAsia="DengXian" w:cs="Arial"/>
          <w:b/>
          <w:bCs/>
          <w:iCs/>
          <w:color w:val="000000" w:themeColor="text1"/>
          <w:sz w:val="20"/>
          <w:szCs w:val="20"/>
        </w:rPr>
      </w:pPr>
      <w:r w:rsidRPr="009426B5">
        <w:rPr>
          <w:rFonts w:eastAsia="DengXian" w:cs="Arial"/>
          <w:b/>
          <w:bCs/>
          <w:iCs/>
          <w:color w:val="000000" w:themeColor="text1"/>
          <w:sz w:val="20"/>
          <w:szCs w:val="20"/>
        </w:rPr>
        <w:t>DLI 9: Percentage of the annual GKMA work plan implemented by the center (MoKCC&amp;MA &amp; IMC)</w:t>
      </w:r>
    </w:p>
    <w:tbl>
      <w:tblPr>
        <w:tblStyle w:val="unVaodaynghebainaydibanhttpnhatquanglanxlphpnet4"/>
        <w:tblW w:w="5000" w:type="pct"/>
        <w:tblLayout w:type="fixed"/>
        <w:tblLook w:val="04A0" w:firstRow="1" w:lastRow="0" w:firstColumn="1" w:lastColumn="0" w:noHBand="0" w:noVBand="1"/>
      </w:tblPr>
      <w:tblGrid>
        <w:gridCol w:w="1555"/>
        <w:gridCol w:w="2269"/>
        <w:gridCol w:w="2550"/>
        <w:gridCol w:w="2552"/>
        <w:gridCol w:w="2550"/>
        <w:gridCol w:w="2472"/>
      </w:tblGrid>
      <w:tr w:rsidR="00C9507C" w:rsidRPr="009426B5" w14:paraId="01945A9A" w14:textId="77777777" w:rsidTr="00C9507C">
        <w:trPr>
          <w:trHeight w:val="20"/>
        </w:trPr>
        <w:tc>
          <w:tcPr>
            <w:tcW w:w="557" w:type="pct"/>
            <w:vMerge w:val="restart"/>
            <w:shd w:val="clear" w:color="auto" w:fill="F7CAAC"/>
          </w:tcPr>
          <w:p w14:paraId="61075F13" w14:textId="77777777" w:rsidR="005F1925" w:rsidRPr="009426B5" w:rsidRDefault="005F1925" w:rsidP="000C5704">
            <w:pPr>
              <w:spacing w:before="60" w:after="60"/>
              <w:ind w:left="0" w:right="0" w:firstLine="0"/>
              <w:jc w:val="left"/>
              <w:rPr>
                <w:rFonts w:eastAsia="DengXian" w:cs="Arial"/>
                <w:b/>
                <w:bCs/>
                <w:iCs/>
                <w:color w:val="000000" w:themeColor="text1"/>
                <w:sz w:val="20"/>
                <w:szCs w:val="20"/>
              </w:rPr>
            </w:pPr>
            <w:r w:rsidRPr="009426B5">
              <w:rPr>
                <w:rFonts w:eastAsia="DengXian" w:cs="Arial"/>
                <w:b/>
                <w:iCs/>
                <w:color w:val="000000" w:themeColor="text1"/>
                <w:sz w:val="20"/>
                <w:szCs w:val="20"/>
              </w:rPr>
              <w:t>Performance Indicator</w:t>
            </w:r>
          </w:p>
        </w:tc>
        <w:tc>
          <w:tcPr>
            <w:tcW w:w="813" w:type="pct"/>
            <w:shd w:val="clear" w:color="auto" w:fill="F7CAAC"/>
          </w:tcPr>
          <w:p w14:paraId="72D7392F"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Year or period 1</w:t>
            </w:r>
          </w:p>
        </w:tc>
        <w:tc>
          <w:tcPr>
            <w:tcW w:w="914" w:type="pct"/>
            <w:shd w:val="clear" w:color="auto" w:fill="F7CAAC"/>
          </w:tcPr>
          <w:p w14:paraId="45B9C5BF"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Year or period 2</w:t>
            </w:r>
          </w:p>
        </w:tc>
        <w:tc>
          <w:tcPr>
            <w:tcW w:w="915" w:type="pct"/>
            <w:shd w:val="clear" w:color="auto" w:fill="F7CAAC"/>
          </w:tcPr>
          <w:p w14:paraId="02E40C07"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Year or period 3</w:t>
            </w:r>
          </w:p>
        </w:tc>
        <w:tc>
          <w:tcPr>
            <w:tcW w:w="914" w:type="pct"/>
            <w:shd w:val="clear" w:color="auto" w:fill="F7CAAC"/>
          </w:tcPr>
          <w:p w14:paraId="01AE21A4"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Year or period 4</w:t>
            </w:r>
          </w:p>
        </w:tc>
        <w:tc>
          <w:tcPr>
            <w:tcW w:w="886" w:type="pct"/>
            <w:shd w:val="clear" w:color="auto" w:fill="F7CAAC"/>
          </w:tcPr>
          <w:p w14:paraId="104D53CB"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Year or period 5</w:t>
            </w:r>
          </w:p>
        </w:tc>
      </w:tr>
      <w:tr w:rsidR="00C9507C" w:rsidRPr="009426B5" w14:paraId="14D9B59D" w14:textId="77777777" w:rsidTr="00C9507C">
        <w:trPr>
          <w:trHeight w:val="20"/>
        </w:trPr>
        <w:tc>
          <w:tcPr>
            <w:tcW w:w="557" w:type="pct"/>
            <w:vMerge/>
            <w:shd w:val="clear" w:color="auto" w:fill="F7CAAC"/>
          </w:tcPr>
          <w:p w14:paraId="33647937" w14:textId="77777777" w:rsidR="005F1925" w:rsidRPr="009426B5" w:rsidRDefault="005F1925" w:rsidP="000C5704">
            <w:pPr>
              <w:spacing w:before="60" w:after="60"/>
              <w:ind w:left="0" w:right="0" w:firstLine="0"/>
              <w:jc w:val="left"/>
              <w:rPr>
                <w:rFonts w:eastAsia="DengXian" w:cs="Arial"/>
                <w:b/>
                <w:bCs/>
                <w:iCs/>
                <w:color w:val="000000" w:themeColor="text1"/>
                <w:sz w:val="20"/>
                <w:szCs w:val="20"/>
              </w:rPr>
            </w:pPr>
          </w:p>
        </w:tc>
        <w:tc>
          <w:tcPr>
            <w:tcW w:w="813" w:type="pct"/>
            <w:shd w:val="clear" w:color="auto" w:fill="F7CAAC"/>
          </w:tcPr>
          <w:p w14:paraId="308B0E44"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FY 2023/24</w:t>
            </w:r>
          </w:p>
        </w:tc>
        <w:tc>
          <w:tcPr>
            <w:tcW w:w="914" w:type="pct"/>
            <w:shd w:val="clear" w:color="auto" w:fill="F7CAAC"/>
          </w:tcPr>
          <w:p w14:paraId="61AF06F4"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FY 2024/25</w:t>
            </w:r>
          </w:p>
        </w:tc>
        <w:tc>
          <w:tcPr>
            <w:tcW w:w="915" w:type="pct"/>
            <w:shd w:val="clear" w:color="auto" w:fill="F7CAAC"/>
          </w:tcPr>
          <w:p w14:paraId="12AAA256"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FY 2025/26</w:t>
            </w:r>
          </w:p>
        </w:tc>
        <w:tc>
          <w:tcPr>
            <w:tcW w:w="914" w:type="pct"/>
            <w:shd w:val="clear" w:color="auto" w:fill="F7CAAC"/>
          </w:tcPr>
          <w:p w14:paraId="37227763"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FY 2026/27</w:t>
            </w:r>
          </w:p>
        </w:tc>
        <w:tc>
          <w:tcPr>
            <w:tcW w:w="886" w:type="pct"/>
            <w:shd w:val="clear" w:color="auto" w:fill="F7CAAC"/>
          </w:tcPr>
          <w:p w14:paraId="404AE902" w14:textId="77777777" w:rsidR="005F1925" w:rsidRPr="009426B5" w:rsidRDefault="005F1925" w:rsidP="000C5704">
            <w:pPr>
              <w:spacing w:before="60" w:after="60"/>
              <w:ind w:left="0" w:right="0" w:firstLine="0"/>
              <w:jc w:val="left"/>
              <w:rPr>
                <w:rFonts w:cs="Arial"/>
                <w:b/>
                <w:bCs/>
                <w:iCs/>
                <w:color w:val="000000" w:themeColor="text1"/>
                <w:sz w:val="20"/>
                <w:szCs w:val="20"/>
                <w:lang w:eastAsia="en-GB"/>
              </w:rPr>
            </w:pPr>
            <w:r w:rsidRPr="009426B5">
              <w:rPr>
                <w:rFonts w:cs="Arial"/>
                <w:b/>
                <w:bCs/>
                <w:iCs/>
                <w:color w:val="000000" w:themeColor="text1"/>
                <w:sz w:val="20"/>
                <w:szCs w:val="20"/>
                <w:lang w:eastAsia="en-GB"/>
              </w:rPr>
              <w:t>FY 2027/28</w:t>
            </w:r>
          </w:p>
        </w:tc>
      </w:tr>
      <w:tr w:rsidR="00C9507C" w:rsidRPr="009426B5" w14:paraId="617B051B" w14:textId="77777777" w:rsidTr="00C9507C">
        <w:trPr>
          <w:trHeight w:val="20"/>
        </w:trPr>
        <w:tc>
          <w:tcPr>
            <w:tcW w:w="557" w:type="pct"/>
          </w:tcPr>
          <w:p w14:paraId="7F19113D" w14:textId="77777777" w:rsidR="005F1925" w:rsidRPr="009426B5" w:rsidRDefault="005F1925" w:rsidP="000C5704">
            <w:pPr>
              <w:numPr>
                <w:ilvl w:val="0"/>
                <w:numId w:val="60"/>
              </w:numPr>
              <w:spacing w:before="60" w:after="60"/>
              <w:ind w:right="0"/>
              <w:jc w:val="left"/>
              <w:rPr>
                <w:rFonts w:eastAsia="DengXian" w:cs="Arial"/>
                <w:bCs/>
                <w:iCs/>
                <w:color w:val="000000" w:themeColor="text1"/>
                <w:sz w:val="20"/>
                <w:szCs w:val="20"/>
              </w:rPr>
            </w:pPr>
            <w:r w:rsidRPr="009426B5">
              <w:rPr>
                <w:rFonts w:eastAsia="DengXian" w:cs="Arial"/>
                <w:bCs/>
                <w:iCs/>
                <w:color w:val="000000" w:themeColor="text1"/>
                <w:sz w:val="20"/>
                <w:szCs w:val="20"/>
              </w:rPr>
              <w:t>Annual Work Plan</w:t>
            </w:r>
          </w:p>
        </w:tc>
        <w:tc>
          <w:tcPr>
            <w:tcW w:w="813" w:type="pct"/>
          </w:tcPr>
          <w:p w14:paraId="7FB73CC1" w14:textId="3FE1A9EF"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Evidence that MoKCC&amp;MA has developed an Annual Work plan for the current FY (2023/24): (i) as per format in the POM; (ii) that covers the relevant activities</w:t>
            </w:r>
            <w:r w:rsidRPr="009426B5">
              <w:rPr>
                <w:rFonts w:eastAsia="DengXian" w:cs="Arial"/>
                <w:iCs/>
                <w:color w:val="000000" w:themeColor="text1"/>
                <w:sz w:val="20"/>
                <w:szCs w:val="20"/>
                <w:vertAlign w:val="superscript"/>
              </w:rPr>
              <w:footnoteReference w:id="24"/>
            </w:r>
            <w:r w:rsidRPr="009426B5">
              <w:rPr>
                <w:rFonts w:eastAsia="DengXian" w:cs="Arial"/>
                <w:bCs/>
                <w:iCs/>
                <w:color w:val="000000" w:themeColor="text1"/>
                <w:sz w:val="20"/>
                <w:szCs w:val="20"/>
              </w:rPr>
              <w:t xml:space="preserve">; and (iii) that have been approved by the </w:t>
            </w:r>
            <w:r w:rsidR="007760D9" w:rsidRPr="009426B5">
              <w:rPr>
                <w:rFonts w:eastAsia="DengXian" w:cs="Arial"/>
                <w:bCs/>
                <w:iCs/>
                <w:color w:val="000000" w:themeColor="text1"/>
                <w:sz w:val="20"/>
                <w:szCs w:val="20"/>
              </w:rPr>
              <w:lastRenderedPageBreak/>
              <w:t>Program Technical Committee (</w:t>
            </w:r>
            <w:r w:rsidRPr="009426B5">
              <w:rPr>
                <w:rFonts w:eastAsia="DengXian" w:cs="Arial"/>
                <w:bCs/>
                <w:iCs/>
                <w:color w:val="000000" w:themeColor="text1"/>
                <w:sz w:val="20"/>
                <w:szCs w:val="20"/>
              </w:rPr>
              <w:t>PTC</w:t>
            </w:r>
            <w:r w:rsidR="007760D9" w:rsidRPr="009426B5">
              <w:rPr>
                <w:rFonts w:eastAsia="DengXian" w:cs="Arial"/>
                <w:bCs/>
                <w:iCs/>
                <w:color w:val="000000" w:themeColor="text1"/>
                <w:sz w:val="20"/>
                <w:szCs w:val="20"/>
              </w:rPr>
              <w:t>)</w:t>
            </w:r>
          </w:p>
        </w:tc>
        <w:tc>
          <w:tcPr>
            <w:tcW w:w="914" w:type="pct"/>
          </w:tcPr>
          <w:p w14:paraId="33A2B206"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lastRenderedPageBreak/>
              <w:t>Evidence that MoKCC&amp;MA has developed an Annual Work plan for the current FY (2024/25): (i) as per format in the POM; (ii) that covers the relevant activities; and (iii) that have been approved by the PTC</w:t>
            </w:r>
          </w:p>
        </w:tc>
        <w:tc>
          <w:tcPr>
            <w:tcW w:w="915" w:type="pct"/>
          </w:tcPr>
          <w:p w14:paraId="0394580A" w14:textId="77777777" w:rsidR="005F1925" w:rsidRPr="009426B5" w:rsidRDefault="005F1925" w:rsidP="000C5704">
            <w:pPr>
              <w:spacing w:before="60" w:after="60"/>
              <w:ind w:left="0" w:right="0" w:firstLine="0"/>
              <w:jc w:val="left"/>
              <w:rPr>
                <w:rFonts w:eastAsia="DengXian" w:cs="Arial"/>
                <w:bCs/>
                <w:iCs/>
                <w:color w:val="000000" w:themeColor="text1"/>
                <w:sz w:val="20"/>
                <w:szCs w:val="20"/>
                <w:highlight w:val="lightGray"/>
              </w:rPr>
            </w:pPr>
            <w:r w:rsidRPr="009426B5">
              <w:rPr>
                <w:rFonts w:eastAsia="DengXian" w:cs="Arial"/>
                <w:bCs/>
                <w:iCs/>
                <w:color w:val="000000" w:themeColor="text1"/>
                <w:sz w:val="20"/>
                <w:szCs w:val="20"/>
              </w:rPr>
              <w:t>Evidence that MoKCC&amp;MA has developed an Annual Work plan for the current FY (2025/26): (i) as per format in the POM; (ii) that covers the relevant activities; and (iii) that have been approved by the PTC</w:t>
            </w:r>
          </w:p>
        </w:tc>
        <w:tc>
          <w:tcPr>
            <w:tcW w:w="914" w:type="pct"/>
          </w:tcPr>
          <w:p w14:paraId="6D023286"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Evidence that MoKCC&amp;MA has developed an Annual Work plan for the current FY (2026/27): (i) as per format in the POM; (ii) that covers the relevant activities; and (iii) that have been approved by the PTC</w:t>
            </w:r>
          </w:p>
        </w:tc>
        <w:tc>
          <w:tcPr>
            <w:tcW w:w="886" w:type="pct"/>
          </w:tcPr>
          <w:p w14:paraId="0859360B"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Evidence that MoKCC&amp;MA has developed an Annual Work plan for the current FY (2027/28): (i) as per format in the POM; (ii) that covers the relevant activities; and (iii) that have been approved by the PTC</w:t>
            </w:r>
          </w:p>
        </w:tc>
      </w:tr>
      <w:tr w:rsidR="009426B5" w:rsidRPr="009426B5" w14:paraId="5EA29606" w14:textId="77777777" w:rsidTr="00C8026C">
        <w:trPr>
          <w:trHeight w:val="20"/>
        </w:trPr>
        <w:tc>
          <w:tcPr>
            <w:tcW w:w="557" w:type="pct"/>
          </w:tcPr>
          <w:p w14:paraId="477FD717" w14:textId="77777777" w:rsidR="005F1925" w:rsidRPr="009426B5" w:rsidRDefault="005F1925" w:rsidP="000C5704">
            <w:pPr>
              <w:numPr>
                <w:ilvl w:val="0"/>
                <w:numId w:val="60"/>
              </w:numPr>
              <w:spacing w:before="60" w:after="60"/>
              <w:ind w:right="0"/>
              <w:jc w:val="left"/>
              <w:rPr>
                <w:rFonts w:eastAsia="DengXian" w:cs="Arial"/>
                <w:bCs/>
                <w:iCs/>
                <w:color w:val="000000" w:themeColor="text1"/>
                <w:sz w:val="20"/>
                <w:szCs w:val="20"/>
              </w:rPr>
            </w:pPr>
            <w:r w:rsidRPr="009426B5">
              <w:rPr>
                <w:rFonts w:eastAsia="DengXian" w:cs="Arial"/>
                <w:bCs/>
                <w:iCs/>
                <w:color w:val="000000" w:themeColor="text1"/>
                <w:sz w:val="20"/>
                <w:szCs w:val="20"/>
              </w:rPr>
              <w:t>Implementation of the Annual Work plan</w:t>
            </w:r>
          </w:p>
        </w:tc>
        <w:tc>
          <w:tcPr>
            <w:tcW w:w="813" w:type="pct"/>
          </w:tcPr>
          <w:p w14:paraId="0E6B77FB"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N/A</w:t>
            </w:r>
          </w:p>
        </w:tc>
        <w:tc>
          <w:tcPr>
            <w:tcW w:w="914" w:type="pct"/>
          </w:tcPr>
          <w:p w14:paraId="4BE69DDE"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 xml:space="preserve">Evidence that MoKCC&amp;MA has implemented at least 70% of the previous FY (2023/24): Annual Work Plan </w:t>
            </w:r>
          </w:p>
          <w:p w14:paraId="18851F2D" w14:textId="494A73C3" w:rsidR="005F1925" w:rsidRPr="009426B5" w:rsidRDefault="005F1925" w:rsidP="000C5704">
            <w:pPr>
              <w:spacing w:before="60" w:after="60"/>
              <w:ind w:left="0" w:right="0" w:firstLine="0"/>
              <w:jc w:val="left"/>
              <w:rPr>
                <w:rFonts w:eastAsia="DengXian" w:cs="Arial"/>
                <w:bCs/>
                <w:i/>
                <w:iCs/>
                <w:color w:val="000000" w:themeColor="text1"/>
                <w:sz w:val="20"/>
                <w:szCs w:val="20"/>
              </w:rPr>
            </w:pPr>
            <w:r w:rsidRPr="009426B5">
              <w:rPr>
                <w:rFonts w:eastAsia="DengXian" w:cs="Arial"/>
                <w:bCs/>
                <w:i/>
                <w:iCs/>
                <w:color w:val="000000" w:themeColor="text1"/>
                <w:sz w:val="20"/>
                <w:szCs w:val="20"/>
              </w:rPr>
              <w:t>Calculate the percentage of the Annual Work Plan and Budget for the previous FY that was implemented.</w:t>
            </w:r>
          </w:p>
        </w:tc>
        <w:tc>
          <w:tcPr>
            <w:tcW w:w="915" w:type="pct"/>
            <w:shd w:val="clear" w:color="auto" w:fill="FFFFFF" w:themeFill="background1"/>
          </w:tcPr>
          <w:p w14:paraId="4609C156"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 xml:space="preserve">Evidence that MoKCC&amp;MA has implemented at least 80% of the previous FY (2024/25 Annual Work Plan </w:t>
            </w:r>
          </w:p>
          <w:p w14:paraId="5E53ED95" w14:textId="2797DCED" w:rsidR="005F1925" w:rsidRPr="009426B5" w:rsidRDefault="005F1925" w:rsidP="000C5704">
            <w:pPr>
              <w:spacing w:before="60" w:after="60"/>
              <w:ind w:left="0" w:right="0" w:firstLine="0"/>
              <w:jc w:val="left"/>
              <w:rPr>
                <w:rFonts w:eastAsia="DengXian" w:cs="Arial"/>
                <w:bCs/>
                <w:i/>
                <w:iCs/>
                <w:color w:val="000000" w:themeColor="text1"/>
                <w:sz w:val="20"/>
                <w:szCs w:val="20"/>
                <w:highlight w:val="lightGray"/>
              </w:rPr>
            </w:pPr>
            <w:r w:rsidRPr="009426B5">
              <w:rPr>
                <w:rFonts w:eastAsia="DengXian" w:cs="Arial"/>
                <w:bCs/>
                <w:i/>
                <w:iCs/>
                <w:color w:val="000000" w:themeColor="text1"/>
                <w:sz w:val="20"/>
                <w:szCs w:val="20"/>
              </w:rPr>
              <w:t>Calculate the percentage of the Annual Work Plan and Budget for the previous FY that was implemented</w:t>
            </w:r>
          </w:p>
        </w:tc>
        <w:tc>
          <w:tcPr>
            <w:tcW w:w="914" w:type="pct"/>
          </w:tcPr>
          <w:p w14:paraId="54CE52A8"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 xml:space="preserve">Evidence that MoKCC&amp;MA has implemented at least 90% of the previous FY (2025/26): Annual Work Plan </w:t>
            </w:r>
          </w:p>
          <w:p w14:paraId="468F3E13" w14:textId="7ED6E946" w:rsidR="005F1925" w:rsidRPr="009426B5" w:rsidRDefault="005F1925" w:rsidP="000C5704">
            <w:pPr>
              <w:spacing w:before="60" w:after="60"/>
              <w:ind w:left="0" w:right="0" w:firstLine="0"/>
              <w:jc w:val="left"/>
              <w:rPr>
                <w:rFonts w:eastAsia="DengXian" w:cs="Arial"/>
                <w:bCs/>
                <w:i/>
                <w:iCs/>
                <w:color w:val="000000" w:themeColor="text1"/>
                <w:sz w:val="20"/>
                <w:szCs w:val="20"/>
              </w:rPr>
            </w:pPr>
            <w:r w:rsidRPr="009426B5">
              <w:rPr>
                <w:rFonts w:eastAsia="DengXian" w:cs="Arial"/>
                <w:bCs/>
                <w:i/>
                <w:iCs/>
                <w:color w:val="000000" w:themeColor="text1"/>
                <w:sz w:val="20"/>
                <w:szCs w:val="20"/>
              </w:rPr>
              <w:t>Calculate the percentage of the Annual Work Plan and Budget for the previous FY that was implemented</w:t>
            </w:r>
          </w:p>
        </w:tc>
        <w:tc>
          <w:tcPr>
            <w:tcW w:w="886" w:type="pct"/>
          </w:tcPr>
          <w:p w14:paraId="004D44BC" w14:textId="77777777" w:rsidR="005F1925" w:rsidRPr="009426B5" w:rsidRDefault="005F1925" w:rsidP="000C5704">
            <w:pPr>
              <w:spacing w:before="60" w:after="60"/>
              <w:ind w:left="0" w:right="0" w:firstLine="0"/>
              <w:jc w:val="left"/>
              <w:rPr>
                <w:rFonts w:eastAsia="DengXian" w:cs="Arial"/>
                <w:bCs/>
                <w:iCs/>
                <w:color w:val="000000" w:themeColor="text1"/>
                <w:sz w:val="20"/>
                <w:szCs w:val="20"/>
              </w:rPr>
            </w:pPr>
            <w:r w:rsidRPr="009426B5">
              <w:rPr>
                <w:rFonts w:eastAsia="DengXian" w:cs="Arial"/>
                <w:bCs/>
                <w:iCs/>
                <w:color w:val="000000" w:themeColor="text1"/>
                <w:sz w:val="20"/>
                <w:szCs w:val="20"/>
              </w:rPr>
              <w:t xml:space="preserve">Evidence that MoKCC&amp;MA has implemented at least 95% of the previous FY (2026/27): Annual Work Plan </w:t>
            </w:r>
          </w:p>
          <w:p w14:paraId="684FF623" w14:textId="15C0197E" w:rsidR="005F1925" w:rsidRPr="009426B5" w:rsidRDefault="005F1925" w:rsidP="000C5704">
            <w:pPr>
              <w:spacing w:before="60" w:after="60"/>
              <w:ind w:left="0" w:right="0" w:firstLine="0"/>
              <w:jc w:val="left"/>
              <w:rPr>
                <w:rFonts w:eastAsia="DengXian" w:cs="Arial"/>
                <w:bCs/>
                <w:i/>
                <w:iCs/>
                <w:color w:val="000000" w:themeColor="text1"/>
                <w:sz w:val="20"/>
                <w:szCs w:val="20"/>
              </w:rPr>
            </w:pPr>
            <w:r w:rsidRPr="009426B5">
              <w:rPr>
                <w:rFonts w:eastAsia="DengXian" w:cs="Arial"/>
                <w:bCs/>
                <w:i/>
                <w:iCs/>
                <w:color w:val="000000" w:themeColor="text1"/>
                <w:sz w:val="20"/>
                <w:szCs w:val="20"/>
              </w:rPr>
              <w:t>Calculate the percentage of the Annual Work Plan and Budget for the previous FY that was implemented.</w:t>
            </w:r>
          </w:p>
        </w:tc>
      </w:tr>
    </w:tbl>
    <w:bookmarkEnd w:id="8"/>
    <w:bookmarkEnd w:id="9"/>
    <w:p w14:paraId="34961430" w14:textId="3434A3C1" w:rsidR="00E06FBA" w:rsidRPr="009426B5" w:rsidRDefault="005829F4" w:rsidP="00292FF3">
      <w:pPr>
        <w:pStyle w:val="Heading2"/>
        <w:numPr>
          <w:ilvl w:val="0"/>
          <w:numId w:val="0"/>
        </w:numPr>
        <w:ind w:left="576"/>
        <w:rPr>
          <w:rFonts w:cs="Arial"/>
          <w:color w:val="000000" w:themeColor="text1"/>
          <w:sz w:val="20"/>
          <w:szCs w:val="20"/>
        </w:rPr>
      </w:pPr>
      <w:r w:rsidRPr="009426B5">
        <w:rPr>
          <w:rFonts w:cs="Arial"/>
          <w:color w:val="000000" w:themeColor="text1"/>
          <w:sz w:val="20"/>
          <w:szCs w:val="20"/>
        </w:rPr>
        <w:t xml:space="preserve"> </w:t>
      </w:r>
    </w:p>
    <w:p w14:paraId="2E156500" w14:textId="77777777" w:rsidR="005829F4" w:rsidRPr="009426B5" w:rsidRDefault="005829F4" w:rsidP="00292FF3">
      <w:pPr>
        <w:pStyle w:val="Heading2"/>
        <w:numPr>
          <w:ilvl w:val="0"/>
          <w:numId w:val="0"/>
        </w:numPr>
        <w:ind w:left="576"/>
        <w:rPr>
          <w:rFonts w:cs="Arial"/>
          <w:noProof/>
          <w:color w:val="000000" w:themeColor="text1"/>
          <w:sz w:val="20"/>
          <w:szCs w:val="20"/>
        </w:rPr>
      </w:pPr>
    </w:p>
    <w:sectPr w:rsidR="005829F4" w:rsidRPr="009426B5" w:rsidSect="0053695B">
      <w:headerReference w:type="default" r:id="rId8"/>
      <w:footerReference w:type="even" r:id="rId9"/>
      <w:footerReference w:type="default" r:id="rId10"/>
      <w:footerReference w:type="first" r:id="rId11"/>
      <w:pgSz w:w="16838" w:h="11906" w:orient="landscape" w:code="9"/>
      <w:pgMar w:top="1080" w:right="1440" w:bottom="1080" w:left="1440" w:header="454" w:footer="720" w:gutter="0"/>
      <w:cols w:space="720"/>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E0D1F78" w16cex:dateUtc="2025-08-08T06:13:00Z"/>
  <w16cex:commentExtensible w16cex:durableId="1C71B953" w16cex:dateUtc="2025-08-06T13:04:00Z"/>
  <w16cex:commentExtensible w16cex:durableId="40FAD749" w16cex:dateUtc="2025-08-07T06:29:00Z"/>
  <w16cex:commentExtensible w16cex:durableId="1609960A" w16cex:dateUtc="2025-08-07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CACDF" w14:textId="77777777" w:rsidR="001C718F" w:rsidRDefault="001C718F">
      <w:pPr>
        <w:spacing w:after="0"/>
      </w:pPr>
      <w:r>
        <w:separator/>
      </w:r>
    </w:p>
  </w:endnote>
  <w:endnote w:type="continuationSeparator" w:id="0">
    <w:p w14:paraId="6233BF65" w14:textId="77777777" w:rsidR="001C718F" w:rsidRDefault="001C71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487E" w14:textId="77777777" w:rsidR="00F8540D" w:rsidRDefault="00F8540D">
    <w:pPr>
      <w:spacing w:after="0" w:line="276"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3371085"/>
      <w:docPartObj>
        <w:docPartGallery w:val="Page Numbers (Bottom of Page)"/>
        <w:docPartUnique/>
      </w:docPartObj>
    </w:sdtPr>
    <w:sdtEndPr>
      <w:rPr>
        <w:noProof/>
      </w:rPr>
    </w:sdtEndPr>
    <w:sdtContent>
      <w:p w14:paraId="2294A7DF" w14:textId="22F48740" w:rsidR="00F8540D" w:rsidRDefault="00F8540D">
        <w:pPr>
          <w:pStyle w:val="Footer"/>
          <w:jc w:val="center"/>
        </w:pPr>
        <w:r>
          <w:fldChar w:fldCharType="begin"/>
        </w:r>
        <w:r>
          <w:instrText xml:space="preserve"> PAGE   \* MERGEFORMAT </w:instrText>
        </w:r>
        <w:r>
          <w:fldChar w:fldCharType="separate"/>
        </w:r>
        <w:r>
          <w:rPr>
            <w:noProof/>
          </w:rPr>
          <w:t>210</w:t>
        </w:r>
        <w:r>
          <w:rPr>
            <w:noProof/>
          </w:rPr>
          <w:fldChar w:fldCharType="end"/>
        </w:r>
      </w:p>
    </w:sdtContent>
  </w:sdt>
  <w:p w14:paraId="30640ABD" w14:textId="77777777" w:rsidR="00F8540D" w:rsidRDefault="00F8540D">
    <w:pPr>
      <w:spacing w:after="0" w:line="276"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1DB49" w14:textId="77777777" w:rsidR="00F8540D" w:rsidRDefault="00F8540D">
    <w:pPr>
      <w:spacing w:after="0" w:line="276"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24989" w14:textId="77777777" w:rsidR="001C718F" w:rsidRDefault="001C718F">
      <w:pPr>
        <w:spacing w:after="0"/>
        <w:ind w:left="308" w:right="0" w:firstLine="0"/>
        <w:jc w:val="left"/>
      </w:pPr>
      <w:r>
        <w:separator/>
      </w:r>
    </w:p>
  </w:footnote>
  <w:footnote w:type="continuationSeparator" w:id="0">
    <w:p w14:paraId="78645EDD" w14:textId="77777777" w:rsidR="001C718F" w:rsidRDefault="001C718F">
      <w:pPr>
        <w:spacing w:after="0"/>
        <w:ind w:left="308" w:right="0" w:firstLine="0"/>
        <w:jc w:val="left"/>
      </w:pPr>
      <w:r>
        <w:continuationSeparator/>
      </w:r>
    </w:p>
  </w:footnote>
  <w:footnote w:id="1">
    <w:p w14:paraId="3A623272" w14:textId="4BD6B2F4" w:rsidR="00F8540D" w:rsidRPr="003D52A6" w:rsidRDefault="00F8540D" w:rsidP="003D52A6">
      <w:pPr>
        <w:pStyle w:val="FootnoteText"/>
        <w:rPr>
          <w:rFonts w:asciiTheme="minorHAnsi" w:hAnsiTheme="minorHAnsi"/>
        </w:rPr>
      </w:pPr>
      <w:r w:rsidRPr="003D52A6">
        <w:rPr>
          <w:rStyle w:val="FootnoteReference"/>
          <w:rFonts w:asciiTheme="minorHAnsi" w:hAnsiTheme="minorHAnsi"/>
        </w:rPr>
        <w:footnoteRef/>
      </w:r>
      <w:r w:rsidRPr="003D52A6">
        <w:rPr>
          <w:rFonts w:asciiTheme="minorHAnsi" w:hAnsiTheme="minorHAnsi"/>
        </w:rPr>
        <w:t xml:space="preserve"> The workplan must have two sections namely, the ISG and MDG sections and must follow the revised Format in the revised POM</w:t>
      </w:r>
    </w:p>
  </w:footnote>
  <w:footnote w:id="2">
    <w:p w14:paraId="64361189" w14:textId="77777777" w:rsidR="00F8540D" w:rsidRPr="003D52A6" w:rsidRDefault="00F8540D" w:rsidP="003D52A6">
      <w:pPr>
        <w:pStyle w:val="FootnoteText"/>
        <w:rPr>
          <w:rFonts w:asciiTheme="minorHAnsi" w:hAnsiTheme="minorHAnsi"/>
        </w:rPr>
      </w:pPr>
      <w:r w:rsidRPr="003D52A6">
        <w:rPr>
          <w:rStyle w:val="FootnoteReference"/>
          <w:rFonts w:asciiTheme="minorHAnsi" w:hAnsiTheme="minorHAnsi"/>
        </w:rPr>
        <w:footnoteRef/>
      </w:r>
      <w:r w:rsidRPr="003D52A6">
        <w:rPr>
          <w:rFonts w:asciiTheme="minorHAnsi" w:hAnsiTheme="minorHAnsi"/>
        </w:rPr>
        <w:t xml:space="preserve"> The Minutes of approval may be one or two in case of two minutes, please check one minute proposing approval and the second minute with approval signed</w:t>
      </w:r>
    </w:p>
  </w:footnote>
  <w:footnote w:id="3">
    <w:p w14:paraId="094B919C" w14:textId="77777777" w:rsidR="00F8540D" w:rsidRPr="002B1F1F" w:rsidRDefault="00F8540D" w:rsidP="001C4BE4">
      <w:pPr>
        <w:pStyle w:val="FootnoteText"/>
        <w:rPr>
          <w:rFonts w:asciiTheme="minorHAnsi" w:hAnsiTheme="minorHAnsi"/>
          <w:color w:val="000000" w:themeColor="text1"/>
          <w:sz w:val="18"/>
          <w:szCs w:val="18"/>
        </w:rPr>
      </w:pPr>
      <w:r w:rsidRPr="00790952">
        <w:rPr>
          <w:rStyle w:val="FootnoteReference"/>
          <w:rFonts w:asciiTheme="minorHAnsi" w:hAnsiTheme="minorHAnsi"/>
          <w:color w:val="000000" w:themeColor="text1"/>
        </w:rPr>
        <w:footnoteRef/>
      </w:r>
      <w:r w:rsidRPr="00790952">
        <w:rPr>
          <w:rFonts w:asciiTheme="minorHAnsi" w:hAnsiTheme="minorHAnsi"/>
          <w:color w:val="000000" w:themeColor="text1"/>
        </w:rPr>
        <w:t xml:space="preserve"> </w:t>
      </w:r>
      <w:r w:rsidRPr="002B1F1F">
        <w:rPr>
          <w:rFonts w:asciiTheme="minorHAnsi" w:hAnsiTheme="minorHAnsi"/>
          <w:color w:val="000000" w:themeColor="text1"/>
          <w:sz w:val="18"/>
          <w:szCs w:val="18"/>
        </w:rPr>
        <w:t>The checklist has been provided in the POM at strategic level with areas focusing on climate change, environment and urban resilience. All activities to contribute to the 30% must be inline with this framework</w:t>
      </w:r>
    </w:p>
  </w:footnote>
  <w:footnote w:id="4">
    <w:p w14:paraId="17D53CFD" w14:textId="223BF0CE" w:rsidR="00F8540D" w:rsidRPr="0009075A" w:rsidRDefault="00F8540D" w:rsidP="00A54E73">
      <w:pPr>
        <w:pStyle w:val="FootnoteText"/>
        <w:ind w:left="360" w:hanging="360"/>
        <w:rPr>
          <w:rFonts w:asciiTheme="minorHAnsi" w:eastAsia="Calibri" w:hAnsiTheme="minorHAnsi" w:cs="Calibri"/>
          <w:b/>
          <w:iCs/>
          <w:strike/>
          <w:color w:val="FF0000"/>
          <w:sz w:val="18"/>
          <w:szCs w:val="16"/>
        </w:rPr>
      </w:pPr>
      <w:r w:rsidRPr="002B1F1F">
        <w:rPr>
          <w:rStyle w:val="FootnoteReference"/>
          <w:rFonts w:asciiTheme="minorHAnsi" w:hAnsiTheme="minorHAnsi"/>
          <w:i/>
          <w:color w:val="000000" w:themeColor="text1"/>
          <w:sz w:val="18"/>
          <w:szCs w:val="18"/>
        </w:rPr>
        <w:footnoteRef/>
      </w:r>
      <w:r w:rsidRPr="002B1F1F">
        <w:rPr>
          <w:rFonts w:asciiTheme="minorHAnsi" w:hAnsiTheme="minorHAnsi"/>
          <w:i/>
          <w:color w:val="000000" w:themeColor="text1"/>
          <w:sz w:val="18"/>
          <w:szCs w:val="18"/>
        </w:rPr>
        <w:t xml:space="preserve"> </w:t>
      </w:r>
      <w:r w:rsidRPr="002B1F1F">
        <w:rPr>
          <w:rFonts w:asciiTheme="minorHAnsi" w:eastAsia="Calibri" w:hAnsiTheme="minorHAnsi" w:cs="Calibri"/>
          <w:iCs/>
          <w:color w:val="000000" w:themeColor="text1"/>
          <w:sz w:val="18"/>
          <w:szCs w:val="16"/>
        </w:rPr>
        <w:t>Substantively filled means that the staff appointed to execute the tasks mentioned in the TOR, and posted, possesses the required skills and qualifications.</w:t>
      </w:r>
    </w:p>
  </w:footnote>
  <w:footnote w:id="5">
    <w:p w14:paraId="0C8AE220" w14:textId="3EAF8BA6" w:rsidR="00F8540D" w:rsidRPr="00FA0A66" w:rsidRDefault="00F8540D" w:rsidP="002B1F1F">
      <w:pPr>
        <w:pStyle w:val="FootnoteText"/>
        <w:ind w:left="360" w:hanging="360"/>
        <w:rPr>
          <w:color w:val="000000" w:themeColor="text1"/>
        </w:rPr>
      </w:pPr>
      <w:r w:rsidRPr="00FA0A66">
        <w:rPr>
          <w:rFonts w:asciiTheme="minorHAnsi" w:eastAsia="Calibri" w:hAnsiTheme="minorHAnsi" w:cs="Calibri"/>
          <w:iCs/>
          <w:color w:val="000000" w:themeColor="text1"/>
          <w:sz w:val="18"/>
          <w:szCs w:val="16"/>
        </w:rPr>
        <w:footnoteRef/>
      </w:r>
      <w:r w:rsidRPr="00FA0A66">
        <w:rPr>
          <w:rFonts w:asciiTheme="minorHAnsi" w:eastAsia="Calibri" w:hAnsiTheme="minorHAnsi" w:cs="Calibri"/>
          <w:iCs/>
          <w:color w:val="000000" w:themeColor="text1"/>
          <w:sz w:val="18"/>
          <w:szCs w:val="16"/>
        </w:rPr>
        <w:t xml:space="preserve"> For a position that was substantially filled 3 months to the APA, if a staff is terminated, resigns, promoted or dies; the entity shall be scored full marks if; it has officially appointed an Acting officer in the same capacity and it has demonstrated plans of substantially filling the same position.</w:t>
      </w:r>
      <w:r w:rsidRPr="00FA0A66">
        <w:rPr>
          <w:color w:val="000000" w:themeColor="text1"/>
          <w:sz w:val="18"/>
          <w:szCs w:val="18"/>
        </w:rPr>
        <w:t xml:space="preserve"> </w:t>
      </w:r>
    </w:p>
  </w:footnote>
  <w:footnote w:id="6">
    <w:p w14:paraId="6A916CC1" w14:textId="4EEB9AE9" w:rsidR="00F8540D" w:rsidRPr="001C4BE4" w:rsidRDefault="00F8540D" w:rsidP="001C4BE4">
      <w:pPr>
        <w:pStyle w:val="FootnoteText"/>
        <w:rPr>
          <w:rFonts w:asciiTheme="minorHAnsi" w:hAnsiTheme="minorHAnsi"/>
        </w:rPr>
      </w:pPr>
      <w:r w:rsidRPr="001C4BE4">
        <w:rPr>
          <w:rStyle w:val="FootnoteReference"/>
          <w:rFonts w:asciiTheme="minorHAnsi" w:hAnsiTheme="minorHAnsi"/>
        </w:rPr>
        <w:footnoteRef/>
      </w:r>
      <w:r w:rsidRPr="001C4BE4">
        <w:rPr>
          <w:rFonts w:asciiTheme="minorHAnsi" w:hAnsiTheme="minorHAnsi"/>
        </w:rPr>
        <w:t xml:space="preserve"> For MPigi DLG, please refer to their approved Organization structure and a</w:t>
      </w:r>
      <w:r>
        <w:rPr>
          <w:rFonts w:asciiTheme="minorHAnsi" w:hAnsiTheme="minorHAnsi"/>
        </w:rPr>
        <w:t>ss</w:t>
      </w:r>
      <w:r w:rsidRPr="001C4BE4">
        <w:rPr>
          <w:rFonts w:asciiTheme="minorHAnsi" w:hAnsiTheme="minorHAnsi"/>
        </w:rPr>
        <w:t>ess the exiting position</w:t>
      </w:r>
    </w:p>
  </w:footnote>
  <w:footnote w:id="7">
    <w:p w14:paraId="680626D1" w14:textId="77777777" w:rsidR="00F8540D" w:rsidRPr="00B45608" w:rsidRDefault="00F8540D" w:rsidP="001C4BE4">
      <w:pPr>
        <w:pStyle w:val="FootnoteText"/>
        <w:rPr>
          <w:strike/>
          <w:color w:val="FF0000"/>
        </w:rPr>
      </w:pPr>
      <w:r w:rsidRPr="001C4BE4">
        <w:rPr>
          <w:rStyle w:val="FootnoteReference"/>
          <w:rFonts w:asciiTheme="minorHAnsi" w:hAnsiTheme="minorHAnsi"/>
        </w:rPr>
        <w:footnoteRef/>
      </w:r>
      <w:r w:rsidRPr="001C4BE4">
        <w:rPr>
          <w:rFonts w:asciiTheme="minorHAnsi" w:hAnsiTheme="minorHAnsi"/>
        </w:rPr>
        <w:t xml:space="preserve"> Must be as per the Approved Staffing Structure of the entity</w:t>
      </w:r>
    </w:p>
  </w:footnote>
  <w:footnote w:id="8">
    <w:p w14:paraId="4F0BFFAF" w14:textId="590C0941" w:rsidR="00F8540D" w:rsidRPr="00825A9A" w:rsidRDefault="00F8540D" w:rsidP="005F1925">
      <w:pPr>
        <w:pStyle w:val="FootnoteText"/>
        <w:ind w:left="360" w:hanging="360"/>
        <w:rPr>
          <w:rFonts w:asciiTheme="minorHAnsi" w:hAnsiTheme="minorHAnsi"/>
          <w:i/>
          <w:color w:val="000000" w:themeColor="text1"/>
        </w:rPr>
      </w:pPr>
      <w:r w:rsidRPr="007A3E23">
        <w:rPr>
          <w:rStyle w:val="FootnoteReference"/>
          <w:rFonts w:asciiTheme="minorHAnsi" w:hAnsiTheme="minorHAnsi"/>
          <w:i/>
          <w:color w:val="FF0000"/>
        </w:rPr>
        <w:footnoteRef/>
      </w:r>
      <w:r w:rsidRPr="007A3E23">
        <w:rPr>
          <w:rFonts w:asciiTheme="minorHAnsi" w:hAnsiTheme="minorHAnsi"/>
          <w:i/>
          <w:color w:val="FF0000"/>
        </w:rPr>
        <w:t xml:space="preserve"> </w:t>
      </w:r>
      <w:r w:rsidRPr="007A3E23">
        <w:rPr>
          <w:rFonts w:asciiTheme="minorHAnsi" w:hAnsiTheme="minorHAnsi"/>
          <w:i/>
          <w:color w:val="FF0000"/>
        </w:rPr>
        <w:tab/>
      </w:r>
      <w:r w:rsidRPr="00825A9A">
        <w:rPr>
          <w:rFonts w:asciiTheme="minorHAnsi" w:hAnsiTheme="minorHAnsi" w:cs="Arial"/>
          <w:color w:val="000000" w:themeColor="text1"/>
          <w:shd w:val="clear" w:color="auto" w:fill="FFFFFF"/>
        </w:rPr>
        <w:t>The deadline of 31</w:t>
      </w:r>
      <w:r w:rsidRPr="00825A9A">
        <w:rPr>
          <w:rFonts w:asciiTheme="minorHAnsi" w:hAnsiTheme="minorHAnsi" w:cs="Arial"/>
          <w:color w:val="000000" w:themeColor="text1"/>
          <w:shd w:val="clear" w:color="auto" w:fill="FFFFFF"/>
          <w:vertAlign w:val="superscript"/>
        </w:rPr>
        <w:t>st</w:t>
      </w:r>
      <w:r w:rsidRPr="00825A9A">
        <w:rPr>
          <w:rFonts w:asciiTheme="minorHAnsi" w:hAnsiTheme="minorHAnsi" w:cs="Arial"/>
          <w:color w:val="000000" w:themeColor="text1"/>
          <w:shd w:val="clear" w:color="auto" w:fill="FFFFFF"/>
        </w:rPr>
        <w:t xml:space="preserve"> July specified in the PFMA Act, 2015 was adjusted to 31</w:t>
      </w:r>
      <w:r w:rsidRPr="00825A9A">
        <w:rPr>
          <w:rFonts w:asciiTheme="minorHAnsi" w:hAnsiTheme="minorHAnsi" w:cs="Arial"/>
          <w:color w:val="000000" w:themeColor="text1"/>
          <w:shd w:val="clear" w:color="auto" w:fill="FFFFFF"/>
          <w:vertAlign w:val="superscript"/>
        </w:rPr>
        <w:t>st</w:t>
      </w:r>
      <w:r w:rsidRPr="00825A9A">
        <w:rPr>
          <w:rFonts w:asciiTheme="minorHAnsi" w:hAnsiTheme="minorHAnsi" w:cs="Arial"/>
          <w:color w:val="000000" w:themeColor="text1"/>
          <w:shd w:val="clear" w:color="auto" w:fill="FFFFFF"/>
        </w:rPr>
        <w:t> Aug as per the Assessment Guidelines by OPM.</w:t>
      </w:r>
    </w:p>
  </w:footnote>
  <w:footnote w:id="9">
    <w:p w14:paraId="1A5CBBA9" w14:textId="77777777" w:rsidR="00F8540D" w:rsidRPr="001C4BE4" w:rsidRDefault="00F8540D" w:rsidP="005F1925">
      <w:pPr>
        <w:pStyle w:val="FootnoteText"/>
        <w:ind w:left="360" w:hanging="360"/>
        <w:rPr>
          <w:rFonts w:asciiTheme="minorHAnsi" w:hAnsiTheme="minorHAnsi" w:cs="Calibri"/>
          <w:iCs/>
          <w:szCs w:val="18"/>
          <w:lang w:eastAsia="ko-KR"/>
        </w:rPr>
      </w:pPr>
      <w:r w:rsidRPr="001C4BE4">
        <w:rPr>
          <w:rStyle w:val="FootnoteReference"/>
          <w:rFonts w:asciiTheme="minorHAnsi" w:hAnsiTheme="minorHAnsi"/>
          <w:iCs/>
          <w:szCs w:val="18"/>
        </w:rPr>
        <w:footnoteRef/>
      </w:r>
      <w:r w:rsidRPr="001C4BE4">
        <w:rPr>
          <w:rFonts w:asciiTheme="minorHAnsi" w:hAnsiTheme="minorHAnsi"/>
          <w:iCs/>
          <w:szCs w:val="18"/>
        </w:rPr>
        <w:t xml:space="preserve"> </w:t>
      </w:r>
      <w:r w:rsidRPr="001C4BE4">
        <w:rPr>
          <w:rFonts w:asciiTheme="minorHAnsi" w:hAnsiTheme="minorHAnsi" w:cs="Calibri"/>
          <w:iCs/>
          <w:szCs w:val="18"/>
          <w:lang w:eastAsia="ko-KR"/>
        </w:rPr>
        <w:t xml:space="preserve">As per the Urban Resilience Guideline and Checklist in POM </w:t>
      </w:r>
    </w:p>
  </w:footnote>
  <w:footnote w:id="10">
    <w:p w14:paraId="72980920" w14:textId="77777777" w:rsidR="00F8540D" w:rsidRPr="001C4BE4" w:rsidRDefault="00F8540D" w:rsidP="001C4BE4">
      <w:pPr>
        <w:pStyle w:val="FootnoteText"/>
        <w:rPr>
          <w:rFonts w:asciiTheme="minorHAnsi" w:hAnsiTheme="minorHAnsi"/>
        </w:rPr>
      </w:pPr>
      <w:r w:rsidRPr="001C4BE4">
        <w:rPr>
          <w:rStyle w:val="FootnoteReference"/>
          <w:rFonts w:asciiTheme="minorHAnsi" w:hAnsiTheme="minorHAnsi"/>
        </w:rPr>
        <w:footnoteRef/>
      </w:r>
      <w:r w:rsidRPr="001C4BE4">
        <w:rPr>
          <w:rFonts w:asciiTheme="minorHAnsi" w:hAnsiTheme="minorHAnsi"/>
        </w:rPr>
        <w:t xml:space="preserve"> The MDG funded projects must be aligned to the UDP pillars of either; connectivity and mobility; job creation or urban resilience. These sub-projects include roads, drainages, markets, incubation centers etc., that have been selected and included in the Previous FY workplan and budget for planning or designing or implementation or O&amp;M. these are the only ones to be considered under this section. </w:t>
      </w:r>
    </w:p>
  </w:footnote>
  <w:footnote w:id="11">
    <w:p w14:paraId="4DA2FC72" w14:textId="77777777" w:rsidR="00F8540D" w:rsidRPr="00790952" w:rsidRDefault="00F8540D" w:rsidP="005F1925">
      <w:pPr>
        <w:pStyle w:val="FootnoteText"/>
        <w:ind w:left="360" w:hanging="360"/>
        <w:rPr>
          <w:rFonts w:asciiTheme="minorHAnsi" w:hAnsiTheme="minorHAnsi" w:cs="Calibri"/>
          <w:iCs/>
          <w:szCs w:val="18"/>
        </w:rPr>
      </w:pPr>
      <w:r w:rsidRPr="00790952">
        <w:rPr>
          <w:rStyle w:val="FootnoteReference"/>
          <w:rFonts w:asciiTheme="minorHAnsi" w:hAnsiTheme="minorHAnsi" w:cs="Calibri"/>
          <w:iCs/>
          <w:szCs w:val="18"/>
        </w:rPr>
        <w:footnoteRef/>
      </w:r>
      <w:r w:rsidRPr="00790952">
        <w:rPr>
          <w:rFonts w:asciiTheme="minorHAnsi" w:hAnsiTheme="minorHAnsi" w:cs="Calibri"/>
          <w:iCs/>
          <w:szCs w:val="18"/>
        </w:rPr>
        <w:t xml:space="preserve"> </w:t>
      </w:r>
      <w:r w:rsidRPr="00790952">
        <w:rPr>
          <w:rFonts w:asciiTheme="minorHAnsi" w:hAnsiTheme="minorHAnsi" w:cs="Calibri"/>
          <w:iCs/>
          <w:szCs w:val="18"/>
        </w:rPr>
        <w:tab/>
        <w:t xml:space="preserve">Not outdated, </w:t>
      </w:r>
      <w:r w:rsidRPr="00790952">
        <w:rPr>
          <w:rStyle w:val="CommentReference"/>
          <w:rFonts w:asciiTheme="minorHAnsi" w:eastAsia="DengXian Light" w:hAnsiTheme="minorHAnsi" w:cs="Calibri"/>
          <w:sz w:val="18"/>
          <w:szCs w:val="18"/>
        </w:rPr>
        <w:t>based on the updated physical planning standards and guidelines</w:t>
      </w:r>
    </w:p>
  </w:footnote>
  <w:footnote w:id="12">
    <w:p w14:paraId="00BB89F1" w14:textId="77777777" w:rsidR="00F8540D" w:rsidRPr="00790952" w:rsidRDefault="00F8540D" w:rsidP="005F1925">
      <w:pPr>
        <w:pStyle w:val="FootnoteText"/>
        <w:ind w:left="360" w:hanging="360"/>
        <w:rPr>
          <w:rStyle w:val="CommentReference"/>
          <w:rFonts w:asciiTheme="minorHAnsi" w:eastAsia="DengXian Light" w:hAnsiTheme="minorHAnsi" w:cs="Calibri"/>
          <w:iCs/>
          <w:sz w:val="20"/>
          <w:szCs w:val="20"/>
        </w:rPr>
      </w:pPr>
      <w:r w:rsidRPr="00790952">
        <w:rPr>
          <w:rStyle w:val="FootnoteReference"/>
          <w:rFonts w:asciiTheme="minorHAnsi" w:hAnsiTheme="minorHAnsi" w:cs="Calibri"/>
          <w:iCs/>
        </w:rPr>
        <w:footnoteRef/>
      </w:r>
      <w:r w:rsidRPr="00790952">
        <w:rPr>
          <w:rFonts w:asciiTheme="minorHAnsi" w:hAnsiTheme="minorHAnsi" w:cs="Calibri"/>
          <w:iCs/>
        </w:rPr>
        <w:t xml:space="preserve"> </w:t>
      </w:r>
      <w:r w:rsidRPr="00790952">
        <w:rPr>
          <w:rFonts w:asciiTheme="minorHAnsi" w:hAnsiTheme="minorHAnsi" w:cs="Calibri"/>
          <w:iCs/>
        </w:rPr>
        <w:tab/>
      </w:r>
      <w:r w:rsidRPr="00790952">
        <w:rPr>
          <w:rStyle w:val="CommentReference"/>
          <w:rFonts w:asciiTheme="minorHAnsi" w:eastAsia="DengXian Light" w:hAnsiTheme="minorHAnsi" w:cs="Calibri"/>
          <w:sz w:val="20"/>
          <w:szCs w:val="20"/>
        </w:rPr>
        <w:t>Implementing entities should have reviewed or should review the PDP to check whether their approved PDPs are aligned to the GKMA strategy. If not, GKMA entities should update the PDP or develop a new PDP (if the PDP is far outdated, not suitable for the update)</w:t>
      </w:r>
    </w:p>
  </w:footnote>
  <w:footnote w:id="13">
    <w:p w14:paraId="35A7A4F0" w14:textId="77777777" w:rsidR="00F8540D" w:rsidRPr="00790952" w:rsidRDefault="00F8540D" w:rsidP="005F1925">
      <w:pPr>
        <w:spacing w:after="0"/>
        <w:ind w:left="360" w:hanging="360"/>
        <w:contextualSpacing/>
        <w:rPr>
          <w:rFonts w:asciiTheme="minorHAnsi" w:hAnsiTheme="minorHAnsi"/>
          <w:sz w:val="20"/>
        </w:rPr>
      </w:pPr>
      <w:r w:rsidRPr="00790952">
        <w:rPr>
          <w:rStyle w:val="FootnoteReference"/>
          <w:rFonts w:asciiTheme="minorHAnsi" w:hAnsiTheme="minorHAnsi"/>
          <w:sz w:val="20"/>
        </w:rPr>
        <w:footnoteRef/>
      </w:r>
      <w:r w:rsidRPr="00790952">
        <w:rPr>
          <w:rFonts w:asciiTheme="minorHAnsi" w:hAnsiTheme="minorHAnsi"/>
          <w:sz w:val="20"/>
        </w:rPr>
        <w:t xml:space="preserve"> </w:t>
      </w:r>
      <w:r w:rsidRPr="00790952">
        <w:rPr>
          <w:rFonts w:asciiTheme="minorHAnsi" w:hAnsiTheme="minorHAnsi"/>
          <w:sz w:val="20"/>
        </w:rPr>
        <w:tab/>
        <w:t>Private sector participation includes organized associations as well as representation of different sectors (tourism, industry &amp; agribusiness).</w:t>
      </w:r>
    </w:p>
  </w:footnote>
  <w:footnote w:id="14">
    <w:p w14:paraId="7B6F627A" w14:textId="77777777" w:rsidR="00F8540D" w:rsidRPr="009B3B5F" w:rsidRDefault="00F8540D" w:rsidP="00790952">
      <w:pPr>
        <w:pStyle w:val="FootnoteText"/>
        <w:rPr>
          <w:rFonts w:asciiTheme="minorHAnsi" w:hAnsiTheme="minorHAnsi"/>
        </w:rPr>
      </w:pPr>
      <w:r w:rsidRPr="009B3B5F">
        <w:rPr>
          <w:rStyle w:val="FootnoteReference"/>
          <w:rFonts w:asciiTheme="minorHAnsi" w:hAnsiTheme="minorHAnsi"/>
        </w:rPr>
        <w:footnoteRef/>
      </w:r>
      <w:r w:rsidRPr="009B3B5F">
        <w:rPr>
          <w:rFonts w:asciiTheme="minorHAnsi" w:hAnsiTheme="minorHAnsi"/>
        </w:rPr>
        <w:t xml:space="preserve"> For entities where there was no recruitment in the previous FY, it should be considered as not applicable (N/A) and shall be deducted from the denominator</w:t>
      </w:r>
    </w:p>
  </w:footnote>
  <w:footnote w:id="15">
    <w:p w14:paraId="7B21DF13" w14:textId="77777777" w:rsidR="00F8540D" w:rsidRPr="00F7238B" w:rsidRDefault="00F8540D" w:rsidP="005F1925">
      <w:pPr>
        <w:pStyle w:val="FootnoteText"/>
        <w:ind w:left="360" w:hanging="360"/>
        <w:rPr>
          <w:rFonts w:asciiTheme="minorHAnsi" w:hAnsiTheme="minorHAnsi" w:cstheme="minorHAnsi"/>
          <w:sz w:val="18"/>
          <w:szCs w:val="18"/>
        </w:rPr>
      </w:pPr>
      <w:r w:rsidRPr="00790952">
        <w:rPr>
          <w:rStyle w:val="FootnoteReference"/>
          <w:rFonts w:asciiTheme="minorHAnsi" w:hAnsiTheme="minorHAnsi"/>
        </w:rPr>
        <w:footnoteRef/>
      </w:r>
      <w:r w:rsidRPr="00790952">
        <w:rPr>
          <w:rFonts w:asciiTheme="minorHAnsi" w:hAnsiTheme="minorHAnsi"/>
        </w:rPr>
        <w:t xml:space="preserve"> </w:t>
      </w:r>
      <w:r w:rsidRPr="00790952">
        <w:rPr>
          <w:rFonts w:asciiTheme="minorHAnsi" w:hAnsiTheme="minorHAnsi"/>
        </w:rPr>
        <w:tab/>
      </w:r>
      <w:r w:rsidRPr="00F7238B">
        <w:rPr>
          <w:rFonts w:asciiTheme="minorHAnsi" w:hAnsiTheme="minorHAnsi" w:cstheme="minorHAnsi"/>
          <w:sz w:val="18"/>
          <w:szCs w:val="18"/>
        </w:rPr>
        <w:t>Excluding one-off revenue sources (i.e. sale of property and assets); as well as revenue from bus and taxi parks.</w:t>
      </w:r>
    </w:p>
  </w:footnote>
  <w:footnote w:id="16">
    <w:p w14:paraId="7C3E1B17" w14:textId="1DEC30C3" w:rsidR="00697A4F" w:rsidRPr="00F7238B" w:rsidRDefault="00697A4F" w:rsidP="00697A4F">
      <w:pPr>
        <w:spacing w:after="0"/>
        <w:rPr>
          <w:rFonts w:asciiTheme="minorHAnsi" w:hAnsiTheme="minorHAnsi" w:cstheme="minorHAnsi"/>
          <w:sz w:val="18"/>
          <w:szCs w:val="18"/>
        </w:rPr>
      </w:pPr>
      <w:r w:rsidRPr="00F7238B">
        <w:rPr>
          <w:rStyle w:val="FootnoteReference"/>
          <w:rFonts w:asciiTheme="minorHAnsi" w:hAnsiTheme="minorHAnsi" w:cstheme="minorHAnsi"/>
          <w:sz w:val="18"/>
          <w:szCs w:val="18"/>
        </w:rPr>
        <w:footnoteRef/>
      </w:r>
      <w:r w:rsidRPr="00F7238B">
        <w:rPr>
          <w:rFonts w:asciiTheme="minorHAnsi" w:hAnsiTheme="minorHAnsi" w:cstheme="minorHAnsi"/>
          <w:sz w:val="18"/>
          <w:szCs w:val="18"/>
        </w:rPr>
        <w:t xml:space="preserve"> The Local Government Act, 1997 (as amended) empowers LGs to levy, charge and collect fees and taxes, including rates, rents, royalties, stamp duties, personal graduated tax, Local Service Tax (LST) and Local Government Hotel Tax (LGHT), registration and licensing fees and taxes. For a LG to have a comprehensive revenue database, it must at least have the basic revenue sources listed below i.e., (</w:t>
      </w:r>
      <w:proofErr w:type="spellStart"/>
      <w:r w:rsidRPr="00F7238B">
        <w:rPr>
          <w:rFonts w:asciiTheme="minorHAnsi" w:hAnsiTheme="minorHAnsi" w:cstheme="minorHAnsi"/>
          <w:sz w:val="18"/>
          <w:szCs w:val="18"/>
        </w:rPr>
        <w:t>i</w:t>
      </w:r>
      <w:proofErr w:type="spellEnd"/>
      <w:r w:rsidRPr="00F7238B">
        <w:rPr>
          <w:rFonts w:asciiTheme="minorHAnsi" w:hAnsiTheme="minorHAnsi" w:cstheme="minorHAnsi"/>
          <w:sz w:val="18"/>
          <w:szCs w:val="18"/>
        </w:rPr>
        <w:t>) Development Permit, (ii) Events and Promotion Fees, (iii) Market fees, (iv) Tendered Revenue, (v) Loading and off-loading, (vi) Local Hotel Tax, (vii) Local Service Tax, (viii) Market Rent, (ix) Off-Loading Fees, (x) Operational Permits, (xi) Other Non-Tax Revenue, (xii) Outdoor Advertising, (xiii) Property Tax and (xiv) Trading License</w:t>
      </w:r>
    </w:p>
  </w:footnote>
  <w:footnote w:id="17">
    <w:p w14:paraId="5D77C660" w14:textId="77777777" w:rsidR="00F8540D" w:rsidRPr="00F7238B" w:rsidRDefault="00F8540D" w:rsidP="005F1925">
      <w:pPr>
        <w:pStyle w:val="FootnoteText"/>
        <w:ind w:left="360" w:hanging="360"/>
        <w:rPr>
          <w:rFonts w:asciiTheme="minorHAnsi" w:hAnsiTheme="minorHAnsi" w:cstheme="minorHAnsi"/>
          <w:sz w:val="18"/>
          <w:szCs w:val="18"/>
        </w:rPr>
      </w:pPr>
      <w:r w:rsidRPr="00F7238B">
        <w:rPr>
          <w:rStyle w:val="FootnoteReference"/>
          <w:rFonts w:asciiTheme="minorHAnsi" w:hAnsiTheme="minorHAnsi" w:cstheme="minorHAnsi"/>
          <w:sz w:val="18"/>
          <w:szCs w:val="18"/>
        </w:rPr>
        <w:footnoteRef/>
      </w:r>
      <w:r w:rsidRPr="00F7238B">
        <w:rPr>
          <w:rFonts w:asciiTheme="minorHAnsi" w:hAnsiTheme="minorHAnsi" w:cstheme="minorHAnsi"/>
          <w:sz w:val="18"/>
          <w:szCs w:val="18"/>
        </w:rPr>
        <w:t xml:space="preserve">  </w:t>
      </w:r>
      <w:r w:rsidRPr="00F7238B">
        <w:rPr>
          <w:rFonts w:asciiTheme="minorHAnsi" w:hAnsiTheme="minorHAnsi" w:cstheme="minorHAnsi"/>
          <w:sz w:val="18"/>
          <w:szCs w:val="18"/>
        </w:rPr>
        <w:tab/>
        <w:t>Payment channel may include Mobile money, Banks, Payway, POS, cash, etc.</w:t>
      </w:r>
    </w:p>
  </w:footnote>
  <w:footnote w:id="18">
    <w:p w14:paraId="57022F0F" w14:textId="77777777" w:rsidR="00F8540D" w:rsidRPr="00AB56A8" w:rsidRDefault="00F8540D" w:rsidP="00AB56A8">
      <w:pPr>
        <w:pStyle w:val="FootnoteText"/>
        <w:rPr>
          <w:rFonts w:asciiTheme="minorHAnsi" w:hAnsiTheme="minorHAnsi" w:cstheme="minorHAnsi"/>
          <w:sz w:val="18"/>
          <w:szCs w:val="18"/>
        </w:rPr>
      </w:pPr>
      <w:r>
        <w:rPr>
          <w:rStyle w:val="FootnoteReference"/>
        </w:rPr>
        <w:footnoteRef/>
      </w:r>
      <w:r>
        <w:t xml:space="preserve"> </w:t>
      </w:r>
      <w:r w:rsidRPr="00AB56A8">
        <w:rPr>
          <w:rFonts w:asciiTheme="minorHAnsi" w:hAnsiTheme="minorHAnsi" w:cstheme="minorHAnsi"/>
          <w:sz w:val="18"/>
          <w:szCs w:val="18"/>
        </w:rPr>
        <w:t>Not applicable to KCCA (this should be reduced from their denominator). For DLG, they should remit 65% to LLG and 100% to Town Councils. Incase the MOFPED remits less, the percentage to LLGs and Town councils should be calculated based on the amount of OSR released by MOPFED</w:t>
      </w:r>
    </w:p>
  </w:footnote>
  <w:footnote w:id="19">
    <w:p w14:paraId="09D438A8" w14:textId="77777777" w:rsidR="00F8540D" w:rsidRPr="005F1925" w:rsidRDefault="00F8540D" w:rsidP="005F1925">
      <w:pPr>
        <w:pStyle w:val="FootnoteText"/>
        <w:ind w:left="360" w:hanging="360"/>
        <w:rPr>
          <w:rFonts w:ascii="Palatino Linotype" w:hAnsi="Palatino Linotype"/>
          <w:i/>
        </w:rPr>
      </w:pPr>
      <w:r w:rsidRPr="00AB56A8">
        <w:rPr>
          <w:rStyle w:val="FootnoteReference"/>
          <w:rFonts w:asciiTheme="minorHAnsi" w:hAnsiTheme="minorHAnsi" w:cstheme="minorHAnsi"/>
          <w:i/>
        </w:rPr>
        <w:footnoteRef/>
      </w:r>
      <w:r w:rsidRPr="00AB56A8">
        <w:rPr>
          <w:rFonts w:asciiTheme="minorHAnsi" w:hAnsiTheme="minorHAnsi" w:cstheme="minorHAnsi"/>
          <w:i/>
        </w:rPr>
        <w:t xml:space="preserve"> </w:t>
      </w:r>
      <w:r w:rsidRPr="00AB56A8">
        <w:rPr>
          <w:rFonts w:asciiTheme="minorHAnsi" w:hAnsiTheme="minorHAnsi" w:cstheme="minorHAnsi"/>
          <w:i/>
        </w:rPr>
        <w:tab/>
      </w:r>
      <w:r w:rsidRPr="00AB56A8">
        <w:rPr>
          <w:rFonts w:asciiTheme="minorHAnsi" w:hAnsiTheme="minorHAnsi" w:cstheme="minorHAnsi"/>
          <w:iCs/>
        </w:rPr>
        <w:t>The Procurement Audit including scores will be conducted as per the manual/tool developed by PPDA. The IVA will use the scores provided by PPDA</w:t>
      </w:r>
      <w:r w:rsidRPr="005F1925">
        <w:rPr>
          <w:rFonts w:ascii="Palatino Linotype" w:hAnsi="Palatino Linotype"/>
          <w:i/>
        </w:rPr>
        <w:t>.</w:t>
      </w:r>
    </w:p>
  </w:footnote>
  <w:footnote w:id="20">
    <w:p w14:paraId="6E346E39" w14:textId="77777777" w:rsidR="00F8540D" w:rsidRPr="005F1925" w:rsidRDefault="00F8540D" w:rsidP="000A4732">
      <w:pPr>
        <w:pStyle w:val="FootnoteText"/>
        <w:ind w:left="360" w:hanging="360"/>
        <w:rPr>
          <w:rFonts w:ascii="Palatino Linotype" w:hAnsi="Palatino Linotype"/>
          <w:i/>
        </w:rPr>
      </w:pPr>
      <w:r>
        <w:rPr>
          <w:rStyle w:val="FootnoteReference"/>
        </w:rPr>
        <w:footnoteRef/>
      </w:r>
      <w:r>
        <w:t xml:space="preserve"> </w:t>
      </w:r>
      <w:r w:rsidRPr="005F1925">
        <w:rPr>
          <w:rFonts w:ascii="Palatino Linotype" w:hAnsi="Palatino Linotype"/>
          <w:i/>
        </w:rPr>
        <w:t>The details of coordination arrangements will be detailed in the POM.</w:t>
      </w:r>
    </w:p>
  </w:footnote>
  <w:footnote w:id="21">
    <w:p w14:paraId="63199A80" w14:textId="77777777" w:rsidR="00F8540D" w:rsidRPr="009B3B5F" w:rsidRDefault="00F8540D" w:rsidP="009B3B5F">
      <w:pPr>
        <w:pStyle w:val="FootnoteText"/>
        <w:rPr>
          <w:rFonts w:asciiTheme="minorHAnsi" w:hAnsiTheme="minorHAnsi" w:cs="Tahoma"/>
          <w:szCs w:val="18"/>
        </w:rPr>
      </w:pPr>
      <w:r w:rsidRPr="009B3B5F">
        <w:rPr>
          <w:rStyle w:val="FootnoteReference"/>
          <w:rFonts w:asciiTheme="minorHAnsi" w:hAnsiTheme="minorHAnsi"/>
        </w:rPr>
        <w:footnoteRef/>
      </w:r>
      <w:r w:rsidRPr="009B3B5F">
        <w:rPr>
          <w:rFonts w:asciiTheme="minorHAnsi" w:hAnsiTheme="minorHAnsi"/>
        </w:rPr>
        <w:t xml:space="preserve"> </w:t>
      </w:r>
      <w:r w:rsidRPr="009B3B5F">
        <w:rPr>
          <w:rFonts w:asciiTheme="minorHAnsi" w:hAnsiTheme="minorHAnsi" w:cs="Tahoma"/>
          <w:szCs w:val="18"/>
        </w:rPr>
        <w:t>Works contract costs less preliminary and General Item costs</w:t>
      </w:r>
    </w:p>
  </w:footnote>
  <w:footnote w:id="22">
    <w:p w14:paraId="39A49234" w14:textId="6695092F" w:rsidR="00F8540D" w:rsidRPr="00A410F0" w:rsidRDefault="00F8540D" w:rsidP="00133AEC">
      <w:pPr>
        <w:pStyle w:val="FootnoteText"/>
        <w:rPr>
          <w:color w:val="000000" w:themeColor="text1"/>
          <w:sz w:val="18"/>
          <w:szCs w:val="18"/>
        </w:rPr>
      </w:pPr>
      <w:r>
        <w:rPr>
          <w:rStyle w:val="FootnoteReference"/>
        </w:rPr>
        <w:footnoteRef/>
      </w:r>
      <w:r>
        <w:t xml:space="preserve"> </w:t>
      </w:r>
      <w:r w:rsidRPr="006B47CC">
        <w:rPr>
          <w:rFonts w:asciiTheme="minorHAnsi" w:hAnsiTheme="minorHAnsi" w:cs="Calibri"/>
          <w:sz w:val="18"/>
          <w:szCs w:val="18"/>
          <w:shd w:val="clear" w:color="auto" w:fill="FFFFFF"/>
        </w:rPr>
        <w:t xml:space="preserve">Major infrastructure means the projects that qualify for ESIA approvals and Environment and Social Audit and are aligned to the core 3 MDG pillars of the GKMA-UDP to get full scores. The entity can have additional inventory for </w:t>
      </w:r>
      <w:r>
        <w:rPr>
          <w:rFonts w:asciiTheme="minorHAnsi" w:hAnsiTheme="minorHAnsi" w:cs="Calibri"/>
          <w:sz w:val="18"/>
          <w:szCs w:val="18"/>
          <w:shd w:val="clear" w:color="auto" w:fill="FFFFFF"/>
        </w:rPr>
        <w:t xml:space="preserve">Minor projects (Aligned to UDP but only require TOR, and Screening reports) and </w:t>
      </w:r>
      <w:r w:rsidRPr="006B47CC">
        <w:rPr>
          <w:rFonts w:asciiTheme="minorHAnsi" w:hAnsiTheme="minorHAnsi" w:cs="Calibri"/>
          <w:sz w:val="18"/>
          <w:szCs w:val="18"/>
          <w:shd w:val="clear" w:color="auto" w:fill="FFFFFF"/>
        </w:rPr>
        <w:t xml:space="preserve">other projects and assets but full score re given once the 3 MDG pillars </w:t>
      </w:r>
      <w:r w:rsidRPr="00A410F0">
        <w:rPr>
          <w:rFonts w:asciiTheme="minorHAnsi" w:hAnsiTheme="minorHAnsi" w:cs="Calibri"/>
          <w:color w:val="000000" w:themeColor="text1"/>
          <w:sz w:val="18"/>
          <w:szCs w:val="18"/>
          <w:shd w:val="clear" w:color="auto" w:fill="FFFFFF"/>
        </w:rPr>
        <w:t>are profiled.</w:t>
      </w:r>
    </w:p>
  </w:footnote>
  <w:footnote w:id="23">
    <w:p w14:paraId="68490CFE" w14:textId="77777777" w:rsidR="00F8540D" w:rsidRPr="00A410F0" w:rsidRDefault="00F8540D" w:rsidP="009B3B5F">
      <w:pPr>
        <w:pStyle w:val="FootnoteText"/>
        <w:rPr>
          <w:rFonts w:asciiTheme="minorHAnsi" w:hAnsiTheme="minorHAnsi" w:cs="Calibri"/>
          <w:color w:val="000000" w:themeColor="text1"/>
        </w:rPr>
      </w:pPr>
      <w:r w:rsidRPr="00A410F0">
        <w:rPr>
          <w:rStyle w:val="FootnoteReference"/>
          <w:rFonts w:asciiTheme="minorHAnsi" w:hAnsiTheme="minorHAnsi" w:cs="Calibri"/>
          <w:color w:val="000000" w:themeColor="text1"/>
          <w:sz w:val="18"/>
          <w:szCs w:val="18"/>
        </w:rPr>
        <w:footnoteRef/>
      </w:r>
      <w:r w:rsidRPr="00A410F0">
        <w:rPr>
          <w:rFonts w:asciiTheme="minorHAnsi" w:hAnsiTheme="minorHAnsi" w:cs="Calibri"/>
          <w:color w:val="000000" w:themeColor="text1"/>
          <w:sz w:val="18"/>
          <w:szCs w:val="18"/>
        </w:rPr>
        <w:t xml:space="preserve"> </w:t>
      </w:r>
      <w:r w:rsidRPr="00A410F0">
        <w:rPr>
          <w:rFonts w:asciiTheme="minorHAnsi" w:hAnsiTheme="minorHAnsi" w:cs="Calibri"/>
          <w:color w:val="000000" w:themeColor="text1"/>
          <w:sz w:val="18"/>
          <w:szCs w:val="18"/>
          <w:shd w:val="clear" w:color="auto" w:fill="FFFFFF"/>
        </w:rPr>
        <w:t>The Infrastructure Inventory and Condition Surveys to include “roads and associated investments, standalone storm water drainages or rainwater harvesting facilities, institutional buildings, and Nature Based Solutions (NBS) Infrastructure, etc.”,</w:t>
      </w:r>
    </w:p>
  </w:footnote>
  <w:footnote w:id="24">
    <w:p w14:paraId="55846D13" w14:textId="77777777" w:rsidR="00F8540D" w:rsidRPr="005F1925" w:rsidRDefault="00F8540D" w:rsidP="005F1925">
      <w:pPr>
        <w:spacing w:after="160" w:line="259" w:lineRule="auto"/>
        <w:ind w:left="360" w:hanging="360"/>
        <w:jc w:val="left"/>
        <w:rPr>
          <w:rFonts w:ascii="Palatino Linotype" w:hAnsi="Palatino Linotype"/>
          <w:bCs/>
          <w:i/>
          <w:sz w:val="18"/>
          <w:szCs w:val="18"/>
        </w:rPr>
      </w:pPr>
      <w:r w:rsidRPr="005F1925">
        <w:rPr>
          <w:rStyle w:val="FootnoteReference"/>
          <w:rFonts w:ascii="Palatino Linotype" w:hAnsi="Palatino Linotype"/>
          <w:i/>
          <w:sz w:val="18"/>
          <w:szCs w:val="18"/>
        </w:rPr>
        <w:footnoteRef/>
      </w:r>
      <w:r w:rsidRPr="005F1925">
        <w:rPr>
          <w:rFonts w:ascii="Palatino Linotype" w:hAnsi="Palatino Linotype"/>
          <w:i/>
          <w:sz w:val="18"/>
          <w:szCs w:val="18"/>
        </w:rPr>
        <w:t xml:space="preserve"> </w:t>
      </w:r>
      <w:r w:rsidRPr="005F1925">
        <w:rPr>
          <w:rFonts w:ascii="Palatino Linotype" w:hAnsi="Palatino Linotype"/>
          <w:i/>
          <w:sz w:val="18"/>
          <w:szCs w:val="18"/>
        </w:rPr>
        <w:tab/>
      </w:r>
      <w:r w:rsidRPr="005F1925">
        <w:rPr>
          <w:rFonts w:ascii="Palatino Linotype" w:hAnsi="Palatino Linotype"/>
          <w:bCs/>
          <w:i/>
          <w:sz w:val="18"/>
          <w:szCs w:val="18"/>
        </w:rPr>
        <w:t xml:space="preserve">The Annual Work Plan must include the following mandatory activities: (i) Annual Performance Assessment (APA); (ii) Value for Money Audits; (iii) Procurement Audits; (iv) supporting the </w:t>
      </w:r>
      <w:r w:rsidRPr="005F1925">
        <w:rPr>
          <w:rFonts w:ascii="Palatino Linotype" w:hAnsi="Palatino Linotype"/>
          <w:i/>
          <w:sz w:val="18"/>
          <w:szCs w:val="18"/>
        </w:rPr>
        <w:t xml:space="preserve">functioning of the Program Technical Committee and </w:t>
      </w:r>
      <w:r w:rsidRPr="005F1925">
        <w:rPr>
          <w:rFonts w:ascii="Palatino Linotype" w:hAnsi="Palatino Linotype"/>
          <w:bCs/>
          <w:i/>
          <w:sz w:val="18"/>
          <w:szCs w:val="18"/>
        </w:rPr>
        <w:t>IMC. In addition, the following essential activities should be prioritized: (i) activities to strengthen the functioning of MoKCC&amp;MA and IMC; (ii) activities to train and provide support to sub-national entities; (iii) policy and coordination; (iv) Program monitoring; (v) implementation of the Program Action Plan. MoKCC&amp;MA and IMC may also plan for other activities relevant to the Program.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E974B" w14:textId="5EF861CB" w:rsidR="00F8540D" w:rsidRPr="0053695B" w:rsidRDefault="00F8540D" w:rsidP="0053695B">
    <w:pPr>
      <w:pStyle w:val="Heading2"/>
      <w:numPr>
        <w:ilvl w:val="0"/>
        <w:numId w:val="0"/>
      </w:numPr>
      <w:spacing w:before="0" w:after="0"/>
      <w:ind w:left="576" w:hanging="576"/>
      <w:jc w:val="center"/>
      <w:rPr>
        <w:rFonts w:cs="Arial"/>
        <w:color w:val="000000" w:themeColor="text1"/>
        <w:sz w:val="24"/>
      </w:rPr>
    </w:pPr>
    <w:bookmarkStart w:id="10" w:name="_Toc186817729"/>
    <w:r w:rsidRPr="0053695B">
      <w:rPr>
        <w:rFonts w:cs="Arial"/>
        <w:color w:val="000000" w:themeColor="text1"/>
        <w:sz w:val="24"/>
      </w:rPr>
      <w:t>GKMA Performance Assessment Tool (PAT) for DLIs 1-9</w: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4C48"/>
    <w:multiLevelType w:val="hybridMultilevel"/>
    <w:tmpl w:val="95C649BE"/>
    <w:lvl w:ilvl="0" w:tplc="24000017">
      <w:start w:val="1"/>
      <w:numFmt w:val="lowerLetter"/>
      <w:lvlText w:val="%1)"/>
      <w:lvlJc w:val="left"/>
      <w:pPr>
        <w:ind w:left="360" w:hanging="360"/>
      </w:pPr>
      <w:rPr>
        <w:rFonts w:hint="default"/>
      </w:rPr>
    </w:lvl>
    <w:lvl w:ilvl="1" w:tplc="24000019" w:tentative="1">
      <w:start w:val="1"/>
      <w:numFmt w:val="lowerLetter"/>
      <w:lvlText w:val="%2."/>
      <w:lvlJc w:val="left"/>
      <w:pPr>
        <w:ind w:left="1080" w:hanging="360"/>
      </w:pPr>
    </w:lvl>
    <w:lvl w:ilvl="2" w:tplc="2400001B" w:tentative="1">
      <w:start w:val="1"/>
      <w:numFmt w:val="lowerRoman"/>
      <w:lvlText w:val="%3."/>
      <w:lvlJc w:val="right"/>
      <w:pPr>
        <w:ind w:left="1800" w:hanging="180"/>
      </w:pPr>
    </w:lvl>
    <w:lvl w:ilvl="3" w:tplc="2400000F" w:tentative="1">
      <w:start w:val="1"/>
      <w:numFmt w:val="decimal"/>
      <w:lvlText w:val="%4."/>
      <w:lvlJc w:val="left"/>
      <w:pPr>
        <w:ind w:left="2520" w:hanging="360"/>
      </w:pPr>
    </w:lvl>
    <w:lvl w:ilvl="4" w:tplc="24000019" w:tentative="1">
      <w:start w:val="1"/>
      <w:numFmt w:val="lowerLetter"/>
      <w:lvlText w:val="%5."/>
      <w:lvlJc w:val="left"/>
      <w:pPr>
        <w:ind w:left="3240" w:hanging="360"/>
      </w:pPr>
    </w:lvl>
    <w:lvl w:ilvl="5" w:tplc="2400001B" w:tentative="1">
      <w:start w:val="1"/>
      <w:numFmt w:val="lowerRoman"/>
      <w:lvlText w:val="%6."/>
      <w:lvlJc w:val="right"/>
      <w:pPr>
        <w:ind w:left="3960" w:hanging="180"/>
      </w:pPr>
    </w:lvl>
    <w:lvl w:ilvl="6" w:tplc="2400000F" w:tentative="1">
      <w:start w:val="1"/>
      <w:numFmt w:val="decimal"/>
      <w:lvlText w:val="%7."/>
      <w:lvlJc w:val="left"/>
      <w:pPr>
        <w:ind w:left="4680" w:hanging="360"/>
      </w:pPr>
    </w:lvl>
    <w:lvl w:ilvl="7" w:tplc="24000019" w:tentative="1">
      <w:start w:val="1"/>
      <w:numFmt w:val="lowerLetter"/>
      <w:lvlText w:val="%8."/>
      <w:lvlJc w:val="left"/>
      <w:pPr>
        <w:ind w:left="5400" w:hanging="360"/>
      </w:pPr>
    </w:lvl>
    <w:lvl w:ilvl="8" w:tplc="2400001B" w:tentative="1">
      <w:start w:val="1"/>
      <w:numFmt w:val="lowerRoman"/>
      <w:lvlText w:val="%9."/>
      <w:lvlJc w:val="right"/>
      <w:pPr>
        <w:ind w:left="6120" w:hanging="180"/>
      </w:pPr>
    </w:lvl>
  </w:abstractNum>
  <w:abstractNum w:abstractNumId="1" w15:restartNumberingAfterBreak="0">
    <w:nsid w:val="015079B7"/>
    <w:multiLevelType w:val="hybridMultilevel"/>
    <w:tmpl w:val="195085F4"/>
    <w:lvl w:ilvl="0" w:tplc="8B2CB61E">
      <w:start w:val="1"/>
      <w:numFmt w:val="lowerRoman"/>
      <w:lvlText w:val="%1."/>
      <w:lvlJc w:val="left"/>
      <w:pPr>
        <w:ind w:left="360" w:hanging="360"/>
      </w:pPr>
      <w:rPr>
        <w:rFonts w:hint="default"/>
        <w:i w:val="0"/>
        <w:i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1B366B1"/>
    <w:multiLevelType w:val="hybridMultilevel"/>
    <w:tmpl w:val="58D0A66A"/>
    <w:lvl w:ilvl="0" w:tplc="0809000D">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2843626"/>
    <w:multiLevelType w:val="hybridMultilevel"/>
    <w:tmpl w:val="3D02C6A8"/>
    <w:lvl w:ilvl="0" w:tplc="100E3BC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501DF"/>
    <w:multiLevelType w:val="hybridMultilevel"/>
    <w:tmpl w:val="4A2E1548"/>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85A1821"/>
    <w:multiLevelType w:val="hybridMultilevel"/>
    <w:tmpl w:val="98A6B7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66289"/>
    <w:multiLevelType w:val="hybridMultilevel"/>
    <w:tmpl w:val="172C66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D507044"/>
    <w:multiLevelType w:val="hybridMultilevel"/>
    <w:tmpl w:val="10003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4E3B69"/>
    <w:multiLevelType w:val="hybridMultilevel"/>
    <w:tmpl w:val="FA1CCFBC"/>
    <w:lvl w:ilvl="0" w:tplc="040C0017">
      <w:start w:val="1"/>
      <w:numFmt w:val="lowerLetter"/>
      <w:lvlText w:val="%1)"/>
      <w:lvlJc w:val="left"/>
      <w:pPr>
        <w:tabs>
          <w:tab w:val="num" w:pos="720"/>
        </w:tabs>
        <w:ind w:left="720" w:hanging="360"/>
      </w:pPr>
      <w:rPr>
        <w:rFonts w:hint="default"/>
      </w:rPr>
    </w:lvl>
    <w:lvl w:ilvl="1" w:tplc="FFFFFFFF">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3375CC"/>
    <w:multiLevelType w:val="hybridMultilevel"/>
    <w:tmpl w:val="CA4091CC"/>
    <w:lvl w:ilvl="0" w:tplc="187CB772">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6EF0EF9"/>
    <w:multiLevelType w:val="hybridMultilevel"/>
    <w:tmpl w:val="3196D6C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195B75DE"/>
    <w:multiLevelType w:val="hybridMultilevel"/>
    <w:tmpl w:val="1954231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9BE3A04"/>
    <w:multiLevelType w:val="hybridMultilevel"/>
    <w:tmpl w:val="29E4587E"/>
    <w:lvl w:ilvl="0" w:tplc="7F44E7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D480F8E"/>
    <w:multiLevelType w:val="hybridMultilevel"/>
    <w:tmpl w:val="924280F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D4A5FE5"/>
    <w:multiLevelType w:val="hybridMultilevel"/>
    <w:tmpl w:val="348AF322"/>
    <w:lvl w:ilvl="0" w:tplc="0409000D">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E294949"/>
    <w:multiLevelType w:val="hybridMultilevel"/>
    <w:tmpl w:val="5602E4C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925D0A"/>
    <w:multiLevelType w:val="hybridMultilevel"/>
    <w:tmpl w:val="5B58BC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00767F"/>
    <w:multiLevelType w:val="hybridMultilevel"/>
    <w:tmpl w:val="32BA6AB4"/>
    <w:lvl w:ilvl="0" w:tplc="13782C00">
      <w:start w:val="1"/>
      <w:numFmt w:val="bullet"/>
      <w:lvlText w:val=""/>
      <w:lvlJc w:val="left"/>
      <w:pPr>
        <w:ind w:left="720" w:hanging="360"/>
      </w:pPr>
      <w:rPr>
        <w:rFonts w:ascii="Wingdings" w:hAnsi="Wingdings" w:hint="default"/>
        <w:b w:val="0"/>
        <w:i/>
        <w:caps w:val="0"/>
        <w:strike w:val="0"/>
        <w:dstrike w:val="0"/>
        <w:vanish w:val="0"/>
        <w:color w:val="auto"/>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3A95099"/>
    <w:multiLevelType w:val="hybridMultilevel"/>
    <w:tmpl w:val="94B69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4CC5E1D"/>
    <w:multiLevelType w:val="hybridMultilevel"/>
    <w:tmpl w:val="45F40C96"/>
    <w:lvl w:ilvl="0" w:tplc="080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7F068E5"/>
    <w:multiLevelType w:val="hybridMultilevel"/>
    <w:tmpl w:val="AE4C34E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8410B96"/>
    <w:multiLevelType w:val="hybridMultilevel"/>
    <w:tmpl w:val="304AFD5C"/>
    <w:lvl w:ilvl="0" w:tplc="EA56A33A">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B936CFE"/>
    <w:multiLevelType w:val="hybridMultilevel"/>
    <w:tmpl w:val="7C24079C"/>
    <w:lvl w:ilvl="0" w:tplc="0809000D">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Wingdings"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Wingdings"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23" w15:restartNumberingAfterBreak="0">
    <w:nsid w:val="2D943522"/>
    <w:multiLevelType w:val="hybridMultilevel"/>
    <w:tmpl w:val="D14E17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DB65F97"/>
    <w:multiLevelType w:val="hybridMultilevel"/>
    <w:tmpl w:val="0088DE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0AB430C"/>
    <w:multiLevelType w:val="multilevel"/>
    <w:tmpl w:val="30AB430C"/>
    <w:lvl w:ilvl="0">
      <w:start w:val="1"/>
      <w:numFmt w:val="decimal"/>
      <w:pStyle w:val="UNRATORAnnexH2"/>
      <w:lvlText w:val="%1.0"/>
      <w:lvlJc w:val="left"/>
      <w:pPr>
        <w:ind w:left="450" w:hanging="360"/>
      </w:pPr>
      <w:rPr>
        <w:rFonts w:hint="default"/>
        <w:b/>
        <w:bCs/>
      </w:rPr>
    </w:lvl>
    <w:lvl w:ilvl="1">
      <w:numFmt w:val="bullet"/>
      <w:pStyle w:val="UNRATORAnnexH3"/>
      <w:lvlText w:val="·"/>
      <w:lvlJc w:val="left"/>
      <w:pPr>
        <w:ind w:left="-630" w:hanging="720"/>
      </w:pPr>
      <w:rPr>
        <w:rFonts w:ascii="Arial" w:eastAsia="Cambria" w:hAnsi="Arial" w:cs="Arial" w:hint="default"/>
      </w:rPr>
    </w:lvl>
    <w:lvl w:ilvl="2">
      <w:numFmt w:val="bullet"/>
      <w:lvlText w:val="•"/>
      <w:lvlJc w:val="left"/>
      <w:pPr>
        <w:ind w:left="-42" w:hanging="408"/>
      </w:pPr>
      <w:rPr>
        <w:rFonts w:ascii="Verdana" w:eastAsia="Verdana" w:hAnsi="Verdana" w:cs="Verdana" w:hint="default"/>
        <w:sz w:val="22"/>
      </w:rPr>
    </w:lvl>
    <w:lvl w:ilvl="3">
      <w:start w:val="1"/>
      <w:numFmt w:val="decimal"/>
      <w:lvlText w:val="%4."/>
      <w:lvlJc w:val="left"/>
      <w:pPr>
        <w:ind w:left="450" w:hanging="360"/>
      </w:pPr>
    </w:lvl>
    <w:lvl w:ilvl="4">
      <w:start w:val="1"/>
      <w:numFmt w:val="lowerLetter"/>
      <w:lvlText w:val="%5."/>
      <w:lvlJc w:val="left"/>
      <w:pPr>
        <w:ind w:left="1170" w:hanging="360"/>
      </w:pPr>
    </w:lvl>
    <w:lvl w:ilvl="5">
      <w:start w:val="1"/>
      <w:numFmt w:val="lowerRoman"/>
      <w:lvlText w:val="%6."/>
      <w:lvlJc w:val="left"/>
      <w:pPr>
        <w:ind w:left="810" w:hanging="720"/>
      </w:pPr>
      <w:rPr>
        <w:rFonts w:asciiTheme="majorHAnsi" w:eastAsia="Calibri" w:hAnsiTheme="majorHAnsi" w:cs="Arial"/>
      </w:rPr>
    </w:lvl>
    <w:lvl w:ilvl="6">
      <w:start w:val="1"/>
      <w:numFmt w:val="decimal"/>
      <w:lvlText w:val="%7."/>
      <w:lvlJc w:val="left"/>
      <w:pPr>
        <w:ind w:left="2610" w:hanging="360"/>
      </w:pPr>
    </w:lvl>
    <w:lvl w:ilvl="7">
      <w:start w:val="1"/>
      <w:numFmt w:val="lowerLetter"/>
      <w:lvlText w:val="%8."/>
      <w:lvlJc w:val="left"/>
      <w:pPr>
        <w:ind w:left="3330" w:hanging="360"/>
      </w:pPr>
    </w:lvl>
    <w:lvl w:ilvl="8">
      <w:start w:val="1"/>
      <w:numFmt w:val="lowerRoman"/>
      <w:lvlText w:val="%9."/>
      <w:lvlJc w:val="right"/>
      <w:pPr>
        <w:ind w:left="4050" w:hanging="180"/>
      </w:pPr>
    </w:lvl>
  </w:abstractNum>
  <w:abstractNum w:abstractNumId="26" w15:restartNumberingAfterBreak="0">
    <w:nsid w:val="336CF56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7296432"/>
    <w:multiLevelType w:val="hybridMultilevel"/>
    <w:tmpl w:val="189C719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7934F50"/>
    <w:multiLevelType w:val="hybridMultilevel"/>
    <w:tmpl w:val="B510D376"/>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37B30EBC"/>
    <w:multiLevelType w:val="hybridMultilevel"/>
    <w:tmpl w:val="DE5AD2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222597"/>
    <w:multiLevelType w:val="hybridMultilevel"/>
    <w:tmpl w:val="8696A370"/>
    <w:lvl w:ilvl="0" w:tplc="92C8A616">
      <w:start w:val="1"/>
      <w:numFmt w:val="bullet"/>
      <w:lvlText w:val=""/>
      <w:lvlJc w:val="left"/>
      <w:pPr>
        <w:ind w:left="360" w:hanging="360"/>
      </w:pPr>
      <w:rPr>
        <w:rFonts w:ascii="Wingdings" w:hAnsi="Wingdings" w:hint="default"/>
        <w:strike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39BA53F0"/>
    <w:multiLevelType w:val="hybridMultilevel"/>
    <w:tmpl w:val="D2686DDE"/>
    <w:lvl w:ilvl="0" w:tplc="F3E4282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9CA44E3"/>
    <w:multiLevelType w:val="hybridMultilevel"/>
    <w:tmpl w:val="FBD249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5B6C3A"/>
    <w:multiLevelType w:val="hybridMultilevel"/>
    <w:tmpl w:val="C53415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CC05A2F"/>
    <w:multiLevelType w:val="hybridMultilevel"/>
    <w:tmpl w:val="1C2059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03C7F95"/>
    <w:multiLevelType w:val="hybridMultilevel"/>
    <w:tmpl w:val="EE4C5F86"/>
    <w:lvl w:ilvl="0" w:tplc="08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41551380"/>
    <w:multiLevelType w:val="hybridMultilevel"/>
    <w:tmpl w:val="B510D376"/>
    <w:lvl w:ilvl="0" w:tplc="FFFFFFFF">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432E0A5E"/>
    <w:multiLevelType w:val="hybridMultilevel"/>
    <w:tmpl w:val="B27CB5BA"/>
    <w:lvl w:ilvl="0" w:tplc="04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433F1D46"/>
    <w:multiLevelType w:val="multilevel"/>
    <w:tmpl w:val="95C649BE"/>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9" w15:restartNumberingAfterBreak="0">
    <w:nsid w:val="437E707F"/>
    <w:multiLevelType w:val="hybridMultilevel"/>
    <w:tmpl w:val="F65004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3F13C7C"/>
    <w:multiLevelType w:val="hybridMultilevel"/>
    <w:tmpl w:val="4A5AD45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9AE55D4"/>
    <w:multiLevelType w:val="hybridMultilevel"/>
    <w:tmpl w:val="A8F2F0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2" w15:restartNumberingAfterBreak="0">
    <w:nsid w:val="4A002165"/>
    <w:multiLevelType w:val="hybridMultilevel"/>
    <w:tmpl w:val="BCC6A8A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A585C66"/>
    <w:multiLevelType w:val="hybridMultilevel"/>
    <w:tmpl w:val="B72A3A9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ACC3907"/>
    <w:multiLevelType w:val="hybridMultilevel"/>
    <w:tmpl w:val="0674DDE0"/>
    <w:lvl w:ilvl="0" w:tplc="9A24F70E">
      <w:start w:val="1"/>
      <w:numFmt w:val="lowerLetter"/>
      <w:lvlText w:val="%1)"/>
      <w:lvlJc w:val="left"/>
      <w:pPr>
        <w:ind w:left="720" w:hanging="360"/>
      </w:pPr>
      <w:rPr>
        <w:rFonts w:hint="default"/>
        <w:b/>
        <w:i w:val="0"/>
        <w:caps w:val="0"/>
        <w:color w:val="auto"/>
        <w:sz w:val="18"/>
        <w:szCs w:val="1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B401D14"/>
    <w:multiLevelType w:val="hybridMultilevel"/>
    <w:tmpl w:val="BC7A4B2C"/>
    <w:lvl w:ilvl="0" w:tplc="08090005">
      <w:start w:val="1"/>
      <w:numFmt w:val="bullet"/>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Wingdings" w:hint="default"/>
      </w:rPr>
    </w:lvl>
    <w:lvl w:ilvl="2" w:tplc="FFFFFFFF">
      <w:start w:val="1"/>
      <w:numFmt w:val="bullet"/>
      <w:lvlText w:val=""/>
      <w:lvlJc w:val="left"/>
      <w:pPr>
        <w:tabs>
          <w:tab w:val="num" w:pos="1800"/>
        </w:tabs>
        <w:ind w:left="1800" w:hanging="360"/>
      </w:pPr>
      <w:rPr>
        <w:rFonts w:ascii="Wingdings" w:hAnsi="Wingdings" w:cs="Wingdings" w:hint="default"/>
      </w:rPr>
    </w:lvl>
    <w:lvl w:ilvl="3" w:tplc="FFFFFFFF">
      <w:start w:val="1"/>
      <w:numFmt w:val="bullet"/>
      <w:lvlText w:val=""/>
      <w:lvlJc w:val="left"/>
      <w:pPr>
        <w:tabs>
          <w:tab w:val="num" w:pos="2520"/>
        </w:tabs>
        <w:ind w:left="2520" w:hanging="360"/>
      </w:pPr>
      <w:rPr>
        <w:rFonts w:ascii="Symbol" w:hAnsi="Symbol" w:cs="Wingdings" w:hint="default"/>
      </w:rPr>
    </w:lvl>
    <w:lvl w:ilvl="4" w:tplc="FFFFFFFF">
      <w:start w:val="1"/>
      <w:numFmt w:val="bullet"/>
      <w:lvlText w:val="o"/>
      <w:lvlJc w:val="left"/>
      <w:pPr>
        <w:tabs>
          <w:tab w:val="num" w:pos="3240"/>
        </w:tabs>
        <w:ind w:left="3240" w:hanging="360"/>
      </w:pPr>
      <w:rPr>
        <w:rFonts w:ascii="Courier New" w:hAnsi="Courier New" w:cs="Wingdings" w:hint="default"/>
      </w:rPr>
    </w:lvl>
    <w:lvl w:ilvl="5" w:tplc="FFFFFFFF">
      <w:start w:val="1"/>
      <w:numFmt w:val="bullet"/>
      <w:lvlText w:val=""/>
      <w:lvlJc w:val="left"/>
      <w:pPr>
        <w:tabs>
          <w:tab w:val="num" w:pos="3960"/>
        </w:tabs>
        <w:ind w:left="3960" w:hanging="360"/>
      </w:pPr>
      <w:rPr>
        <w:rFonts w:ascii="Wingdings" w:hAnsi="Wingdings" w:cs="Wingdings" w:hint="default"/>
      </w:rPr>
    </w:lvl>
    <w:lvl w:ilvl="6" w:tplc="FFFFFFFF">
      <w:start w:val="1"/>
      <w:numFmt w:val="bullet"/>
      <w:lvlText w:val=""/>
      <w:lvlJc w:val="left"/>
      <w:pPr>
        <w:tabs>
          <w:tab w:val="num" w:pos="4680"/>
        </w:tabs>
        <w:ind w:left="4680" w:hanging="360"/>
      </w:pPr>
      <w:rPr>
        <w:rFonts w:ascii="Symbol" w:hAnsi="Symbol" w:cs="Wingdings" w:hint="default"/>
      </w:rPr>
    </w:lvl>
    <w:lvl w:ilvl="7" w:tplc="FFFFFFFF">
      <w:start w:val="1"/>
      <w:numFmt w:val="bullet"/>
      <w:lvlText w:val="o"/>
      <w:lvlJc w:val="left"/>
      <w:pPr>
        <w:tabs>
          <w:tab w:val="num" w:pos="5400"/>
        </w:tabs>
        <w:ind w:left="5400" w:hanging="360"/>
      </w:pPr>
      <w:rPr>
        <w:rFonts w:ascii="Courier New" w:hAnsi="Courier New" w:cs="Wingdings" w:hint="default"/>
      </w:rPr>
    </w:lvl>
    <w:lvl w:ilvl="8" w:tplc="FFFFFFFF">
      <w:start w:val="1"/>
      <w:numFmt w:val="bullet"/>
      <w:lvlText w:val=""/>
      <w:lvlJc w:val="left"/>
      <w:pPr>
        <w:tabs>
          <w:tab w:val="num" w:pos="6120"/>
        </w:tabs>
        <w:ind w:left="6120" w:hanging="360"/>
      </w:pPr>
      <w:rPr>
        <w:rFonts w:ascii="Wingdings" w:hAnsi="Wingdings" w:cs="Wingdings" w:hint="default"/>
      </w:rPr>
    </w:lvl>
  </w:abstractNum>
  <w:abstractNum w:abstractNumId="46" w15:restartNumberingAfterBreak="0">
    <w:nsid w:val="4D8C2D7A"/>
    <w:multiLevelType w:val="hybridMultilevel"/>
    <w:tmpl w:val="A6EE613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A621EC"/>
    <w:multiLevelType w:val="hybridMultilevel"/>
    <w:tmpl w:val="34BED4D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4E293036"/>
    <w:multiLevelType w:val="hybridMultilevel"/>
    <w:tmpl w:val="44A4D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EDD491F"/>
    <w:multiLevelType w:val="hybridMultilevel"/>
    <w:tmpl w:val="9216E46A"/>
    <w:lvl w:ilvl="0" w:tplc="0809000D">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4F4728F1"/>
    <w:multiLevelType w:val="hybridMultilevel"/>
    <w:tmpl w:val="44A4D6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1197F95"/>
    <w:multiLevelType w:val="hybridMultilevel"/>
    <w:tmpl w:val="73A4D5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2" w15:restartNumberingAfterBreak="0">
    <w:nsid w:val="53482FD0"/>
    <w:multiLevelType w:val="multilevel"/>
    <w:tmpl w:val="DE96C30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3" w15:restartNumberingAfterBreak="0">
    <w:nsid w:val="55D356D3"/>
    <w:multiLevelType w:val="hybridMultilevel"/>
    <w:tmpl w:val="185CE6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5742452B"/>
    <w:multiLevelType w:val="hybridMultilevel"/>
    <w:tmpl w:val="841825BE"/>
    <w:lvl w:ilvl="0" w:tplc="08090005">
      <w:start w:val="1"/>
      <w:numFmt w:val="bullet"/>
      <w:lvlText w:val=""/>
      <w:lvlJc w:val="left"/>
      <w:pPr>
        <w:ind w:left="720" w:hanging="360"/>
      </w:pPr>
      <w:rPr>
        <w:rFonts w:ascii="Wingdings" w:hAnsi="Wingdings" w:hint="default"/>
        <w:b w:val="0"/>
        <w:bCs/>
        <w:i w:val="0"/>
        <w:caps w:val="0"/>
        <w:color w:val="auto"/>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7576444"/>
    <w:multiLevelType w:val="hybridMultilevel"/>
    <w:tmpl w:val="AAC8410A"/>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904336B"/>
    <w:multiLevelType w:val="hybridMultilevel"/>
    <w:tmpl w:val="51405522"/>
    <w:lvl w:ilvl="0" w:tplc="851E4F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A3275F2"/>
    <w:multiLevelType w:val="hybridMultilevel"/>
    <w:tmpl w:val="F97A65B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5B1F7CD5"/>
    <w:multiLevelType w:val="hybridMultilevel"/>
    <w:tmpl w:val="01DCC6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5DD166A0"/>
    <w:multiLevelType w:val="hybridMultilevel"/>
    <w:tmpl w:val="B01CD9C4"/>
    <w:lvl w:ilvl="0" w:tplc="F166659C">
      <w:start w:val="1"/>
      <w:numFmt w:val="bullet"/>
      <w:lvlText w:val="•"/>
      <w:lvlJc w:val="left"/>
      <w:pPr>
        <w:tabs>
          <w:tab w:val="num" w:pos="720"/>
        </w:tabs>
        <w:ind w:left="720" w:hanging="360"/>
      </w:pPr>
      <w:rPr>
        <w:rFonts w:ascii="Arial" w:hAnsi="Arial" w:hint="default"/>
      </w:rPr>
    </w:lvl>
    <w:lvl w:ilvl="1" w:tplc="0409000D">
      <w:start w:val="1"/>
      <w:numFmt w:val="bullet"/>
      <w:lvlText w:val=""/>
      <w:lvlJc w:val="left"/>
      <w:pPr>
        <w:tabs>
          <w:tab w:val="num" w:pos="1440"/>
        </w:tabs>
        <w:ind w:left="1440" w:hanging="360"/>
      </w:pPr>
      <w:rPr>
        <w:rFonts w:ascii="Wingdings" w:hAnsi="Wingdings" w:hint="default"/>
      </w:rPr>
    </w:lvl>
    <w:lvl w:ilvl="2" w:tplc="F7260E8A" w:tentative="1">
      <w:start w:val="1"/>
      <w:numFmt w:val="bullet"/>
      <w:lvlText w:val="•"/>
      <w:lvlJc w:val="left"/>
      <w:pPr>
        <w:tabs>
          <w:tab w:val="num" w:pos="2160"/>
        </w:tabs>
        <w:ind w:left="2160" w:hanging="360"/>
      </w:pPr>
      <w:rPr>
        <w:rFonts w:ascii="Arial" w:hAnsi="Arial" w:hint="default"/>
      </w:rPr>
    </w:lvl>
    <w:lvl w:ilvl="3" w:tplc="01C05B4C" w:tentative="1">
      <w:start w:val="1"/>
      <w:numFmt w:val="bullet"/>
      <w:lvlText w:val="•"/>
      <w:lvlJc w:val="left"/>
      <w:pPr>
        <w:tabs>
          <w:tab w:val="num" w:pos="2880"/>
        </w:tabs>
        <w:ind w:left="2880" w:hanging="360"/>
      </w:pPr>
      <w:rPr>
        <w:rFonts w:ascii="Arial" w:hAnsi="Arial" w:hint="default"/>
      </w:rPr>
    </w:lvl>
    <w:lvl w:ilvl="4" w:tplc="DA98991E" w:tentative="1">
      <w:start w:val="1"/>
      <w:numFmt w:val="bullet"/>
      <w:lvlText w:val="•"/>
      <w:lvlJc w:val="left"/>
      <w:pPr>
        <w:tabs>
          <w:tab w:val="num" w:pos="3600"/>
        </w:tabs>
        <w:ind w:left="3600" w:hanging="360"/>
      </w:pPr>
      <w:rPr>
        <w:rFonts w:ascii="Arial" w:hAnsi="Arial" w:hint="default"/>
      </w:rPr>
    </w:lvl>
    <w:lvl w:ilvl="5" w:tplc="9A5EB63A" w:tentative="1">
      <w:start w:val="1"/>
      <w:numFmt w:val="bullet"/>
      <w:lvlText w:val="•"/>
      <w:lvlJc w:val="left"/>
      <w:pPr>
        <w:tabs>
          <w:tab w:val="num" w:pos="4320"/>
        </w:tabs>
        <w:ind w:left="4320" w:hanging="360"/>
      </w:pPr>
      <w:rPr>
        <w:rFonts w:ascii="Arial" w:hAnsi="Arial" w:hint="default"/>
      </w:rPr>
    </w:lvl>
    <w:lvl w:ilvl="6" w:tplc="5990575E" w:tentative="1">
      <w:start w:val="1"/>
      <w:numFmt w:val="bullet"/>
      <w:lvlText w:val="•"/>
      <w:lvlJc w:val="left"/>
      <w:pPr>
        <w:tabs>
          <w:tab w:val="num" w:pos="5040"/>
        </w:tabs>
        <w:ind w:left="5040" w:hanging="360"/>
      </w:pPr>
      <w:rPr>
        <w:rFonts w:ascii="Arial" w:hAnsi="Arial" w:hint="default"/>
      </w:rPr>
    </w:lvl>
    <w:lvl w:ilvl="7" w:tplc="06262658" w:tentative="1">
      <w:start w:val="1"/>
      <w:numFmt w:val="bullet"/>
      <w:lvlText w:val="•"/>
      <w:lvlJc w:val="left"/>
      <w:pPr>
        <w:tabs>
          <w:tab w:val="num" w:pos="5760"/>
        </w:tabs>
        <w:ind w:left="5760" w:hanging="360"/>
      </w:pPr>
      <w:rPr>
        <w:rFonts w:ascii="Arial" w:hAnsi="Arial" w:hint="default"/>
      </w:rPr>
    </w:lvl>
    <w:lvl w:ilvl="8" w:tplc="7B889DAA"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5E93743E"/>
    <w:multiLevelType w:val="hybridMultilevel"/>
    <w:tmpl w:val="79E6F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16A6CEB"/>
    <w:multiLevelType w:val="hybridMultilevel"/>
    <w:tmpl w:val="7F66F7A0"/>
    <w:lvl w:ilvl="0" w:tplc="0409000D">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21D464F"/>
    <w:multiLevelType w:val="hybridMultilevel"/>
    <w:tmpl w:val="04881F38"/>
    <w:lvl w:ilvl="0" w:tplc="0409000D">
      <w:start w:val="1"/>
      <w:numFmt w:val="bullet"/>
      <w:lvlText w:val=""/>
      <w:lvlJc w:val="left"/>
      <w:pPr>
        <w:ind w:left="1797" w:hanging="360"/>
      </w:pPr>
      <w:rPr>
        <w:rFonts w:ascii="Wingdings" w:hAnsi="Wingdings" w:hint="default"/>
      </w:rPr>
    </w:lvl>
    <w:lvl w:ilvl="1" w:tplc="08090003" w:tentative="1">
      <w:start w:val="1"/>
      <w:numFmt w:val="bullet"/>
      <w:lvlText w:val="o"/>
      <w:lvlJc w:val="left"/>
      <w:pPr>
        <w:ind w:left="2517" w:hanging="360"/>
      </w:pPr>
      <w:rPr>
        <w:rFonts w:ascii="Courier New" w:hAnsi="Courier New" w:cs="Courier New" w:hint="default"/>
      </w:rPr>
    </w:lvl>
    <w:lvl w:ilvl="2" w:tplc="08090005" w:tentative="1">
      <w:start w:val="1"/>
      <w:numFmt w:val="bullet"/>
      <w:lvlText w:val=""/>
      <w:lvlJc w:val="left"/>
      <w:pPr>
        <w:ind w:left="3237" w:hanging="360"/>
      </w:pPr>
      <w:rPr>
        <w:rFonts w:ascii="Wingdings" w:hAnsi="Wingdings" w:hint="default"/>
      </w:rPr>
    </w:lvl>
    <w:lvl w:ilvl="3" w:tplc="08090001" w:tentative="1">
      <w:start w:val="1"/>
      <w:numFmt w:val="bullet"/>
      <w:lvlText w:val=""/>
      <w:lvlJc w:val="left"/>
      <w:pPr>
        <w:ind w:left="3957" w:hanging="360"/>
      </w:pPr>
      <w:rPr>
        <w:rFonts w:ascii="Symbol" w:hAnsi="Symbol" w:hint="default"/>
      </w:rPr>
    </w:lvl>
    <w:lvl w:ilvl="4" w:tplc="08090003" w:tentative="1">
      <w:start w:val="1"/>
      <w:numFmt w:val="bullet"/>
      <w:lvlText w:val="o"/>
      <w:lvlJc w:val="left"/>
      <w:pPr>
        <w:ind w:left="4677" w:hanging="360"/>
      </w:pPr>
      <w:rPr>
        <w:rFonts w:ascii="Courier New" w:hAnsi="Courier New" w:cs="Courier New" w:hint="default"/>
      </w:rPr>
    </w:lvl>
    <w:lvl w:ilvl="5" w:tplc="08090005" w:tentative="1">
      <w:start w:val="1"/>
      <w:numFmt w:val="bullet"/>
      <w:lvlText w:val=""/>
      <w:lvlJc w:val="left"/>
      <w:pPr>
        <w:ind w:left="5397" w:hanging="360"/>
      </w:pPr>
      <w:rPr>
        <w:rFonts w:ascii="Wingdings" w:hAnsi="Wingdings" w:hint="default"/>
      </w:rPr>
    </w:lvl>
    <w:lvl w:ilvl="6" w:tplc="08090001" w:tentative="1">
      <w:start w:val="1"/>
      <w:numFmt w:val="bullet"/>
      <w:lvlText w:val=""/>
      <w:lvlJc w:val="left"/>
      <w:pPr>
        <w:ind w:left="6117" w:hanging="360"/>
      </w:pPr>
      <w:rPr>
        <w:rFonts w:ascii="Symbol" w:hAnsi="Symbol" w:hint="default"/>
      </w:rPr>
    </w:lvl>
    <w:lvl w:ilvl="7" w:tplc="08090003" w:tentative="1">
      <w:start w:val="1"/>
      <w:numFmt w:val="bullet"/>
      <w:lvlText w:val="o"/>
      <w:lvlJc w:val="left"/>
      <w:pPr>
        <w:ind w:left="6837" w:hanging="360"/>
      </w:pPr>
      <w:rPr>
        <w:rFonts w:ascii="Courier New" w:hAnsi="Courier New" w:cs="Courier New" w:hint="default"/>
      </w:rPr>
    </w:lvl>
    <w:lvl w:ilvl="8" w:tplc="08090005" w:tentative="1">
      <w:start w:val="1"/>
      <w:numFmt w:val="bullet"/>
      <w:lvlText w:val=""/>
      <w:lvlJc w:val="left"/>
      <w:pPr>
        <w:ind w:left="7557" w:hanging="360"/>
      </w:pPr>
      <w:rPr>
        <w:rFonts w:ascii="Wingdings" w:hAnsi="Wingdings" w:hint="default"/>
      </w:rPr>
    </w:lvl>
  </w:abstractNum>
  <w:abstractNum w:abstractNumId="63" w15:restartNumberingAfterBreak="0">
    <w:nsid w:val="622857C4"/>
    <w:multiLevelType w:val="hybridMultilevel"/>
    <w:tmpl w:val="92565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3D07B4"/>
    <w:multiLevelType w:val="hybridMultilevel"/>
    <w:tmpl w:val="F8E87960"/>
    <w:lvl w:ilvl="0" w:tplc="08090005">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649915EF"/>
    <w:multiLevelType w:val="hybridMultilevel"/>
    <w:tmpl w:val="6984583A"/>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64D5A9F"/>
    <w:multiLevelType w:val="hybridMultilevel"/>
    <w:tmpl w:val="8F845FFE"/>
    <w:lvl w:ilvl="0" w:tplc="04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7" w15:restartNumberingAfterBreak="0">
    <w:nsid w:val="66517441"/>
    <w:multiLevelType w:val="hybridMultilevel"/>
    <w:tmpl w:val="66B804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6C25C4C"/>
    <w:multiLevelType w:val="hybridMultilevel"/>
    <w:tmpl w:val="3A380052"/>
    <w:lvl w:ilvl="0" w:tplc="4F32A2D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90709DB"/>
    <w:multiLevelType w:val="hybridMultilevel"/>
    <w:tmpl w:val="199CEAF8"/>
    <w:lvl w:ilvl="0" w:tplc="FFFFFFFF">
      <w:start w:val="1"/>
      <w:numFmt w:val="upperLetter"/>
      <w:lvlText w:val="%1."/>
      <w:lvlJc w:val="left"/>
      <w:pPr>
        <w:ind w:left="360" w:hanging="360"/>
      </w:pPr>
      <w:rPr>
        <w:rFonts w:hint="default"/>
      </w:rPr>
    </w:lvl>
    <w:lvl w:ilvl="1" w:tplc="FFFFFFFF">
      <w:start w:val="1"/>
      <w:numFmt w:val="bullet"/>
      <w:lvlText w:val=""/>
      <w:lvlJc w:val="left"/>
      <w:pPr>
        <w:ind w:left="1080" w:hanging="360"/>
      </w:pPr>
      <w:rPr>
        <w:rFonts w:ascii="Wingdings" w:hAnsi="Wingdings" w:hint="default"/>
      </w:rPr>
    </w:lvl>
    <w:lvl w:ilvl="2" w:tplc="FFFFFFFF">
      <w:start w:val="1"/>
      <w:numFmt w:val="lowerRoman"/>
      <w:lvlText w:val="(%3)"/>
      <w:lvlJc w:val="left"/>
      <w:pPr>
        <w:ind w:left="2340" w:hanging="720"/>
      </w:pPr>
      <w:rPr>
        <w:rFonts w:hint="default"/>
      </w:rPr>
    </w:lvl>
    <w:lvl w:ilvl="3" w:tplc="FFFFFFFF">
      <w:start w:val="1"/>
      <w:numFmt w:val="upp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0" w15:restartNumberingAfterBreak="0">
    <w:nsid w:val="6A6C0E87"/>
    <w:multiLevelType w:val="hybridMultilevel"/>
    <w:tmpl w:val="9356B5BE"/>
    <w:lvl w:ilvl="0" w:tplc="E9062E40">
      <w:start w:val="6"/>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6C2B07AA"/>
    <w:multiLevelType w:val="hybridMultilevel"/>
    <w:tmpl w:val="8A1020B8"/>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145BA8"/>
    <w:multiLevelType w:val="hybridMultilevel"/>
    <w:tmpl w:val="0350814C"/>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1A47C70"/>
    <w:multiLevelType w:val="hybridMultilevel"/>
    <w:tmpl w:val="0B7E3ED2"/>
    <w:lvl w:ilvl="0" w:tplc="32FA138A">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72D4762B"/>
    <w:multiLevelType w:val="hybridMultilevel"/>
    <w:tmpl w:val="2D2402BA"/>
    <w:lvl w:ilvl="0" w:tplc="04090017">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74687B74"/>
    <w:multiLevelType w:val="hybridMultilevel"/>
    <w:tmpl w:val="09D8E6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75520A52"/>
    <w:multiLevelType w:val="hybridMultilevel"/>
    <w:tmpl w:val="3E966BBC"/>
    <w:lvl w:ilvl="0" w:tplc="FFFFFFFF">
      <w:start w:val="1"/>
      <w:numFmt w:val="bullet"/>
      <w:lvlText w:val="•"/>
      <w:lvlJc w:val="left"/>
      <w:pPr>
        <w:tabs>
          <w:tab w:val="num" w:pos="720"/>
        </w:tabs>
        <w:ind w:left="720" w:hanging="360"/>
      </w:pPr>
      <w:rPr>
        <w:rFonts w:ascii="Arial" w:hAnsi="Arial" w:hint="default"/>
      </w:rPr>
    </w:lvl>
    <w:lvl w:ilvl="1" w:tplc="0409000D">
      <w:start w:val="1"/>
      <w:numFmt w:val="bullet"/>
      <w:lvlText w:val=""/>
      <w:lvlJc w:val="left"/>
      <w:pPr>
        <w:ind w:left="1440" w:hanging="360"/>
      </w:pPr>
      <w:rPr>
        <w:rFonts w:ascii="Wingdings" w:hAnsi="Wingdings" w:hint="default"/>
        <w:sz w:val="20"/>
        <w:szCs w:val="20"/>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7" w15:restartNumberingAfterBreak="0">
    <w:nsid w:val="76AC70FC"/>
    <w:multiLevelType w:val="hybridMultilevel"/>
    <w:tmpl w:val="0E2A9D7A"/>
    <w:lvl w:ilvl="0" w:tplc="2E7CD1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6C250FA"/>
    <w:multiLevelType w:val="hybridMultilevel"/>
    <w:tmpl w:val="9AE4AD98"/>
    <w:lvl w:ilvl="0" w:tplc="0409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9" w15:restartNumberingAfterBreak="0">
    <w:nsid w:val="77954E47"/>
    <w:multiLevelType w:val="hybridMultilevel"/>
    <w:tmpl w:val="7CE24BD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8204058"/>
    <w:multiLevelType w:val="hybridMultilevel"/>
    <w:tmpl w:val="BFB6468C"/>
    <w:lvl w:ilvl="0" w:tplc="04090017">
      <w:start w:val="1"/>
      <w:numFmt w:val="lowerLetter"/>
      <w:lvlText w:val="%1)"/>
      <w:lvlJc w:val="left"/>
      <w:pPr>
        <w:ind w:left="360" w:hanging="360"/>
      </w:pPr>
      <w:rPr>
        <w:rFonts w:hint="default"/>
      </w:rPr>
    </w:lvl>
    <w:lvl w:ilvl="1" w:tplc="27069968">
      <w:start w:val="1"/>
      <w:numFmt w:val="lowerRoman"/>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784660AC"/>
    <w:multiLevelType w:val="hybridMultilevel"/>
    <w:tmpl w:val="CDDE63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C479D9"/>
    <w:multiLevelType w:val="hybridMultilevel"/>
    <w:tmpl w:val="D14E170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7B1A73C1"/>
    <w:multiLevelType w:val="hybridMultilevel"/>
    <w:tmpl w:val="AADA2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E7646FA"/>
    <w:multiLevelType w:val="hybridMultilevel"/>
    <w:tmpl w:val="6436F746"/>
    <w:lvl w:ilvl="0" w:tplc="03E4C4E2">
      <w:start w:val="1"/>
      <w:numFmt w:val="upperLetter"/>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7F8D131E"/>
    <w:multiLevelType w:val="hybridMultilevel"/>
    <w:tmpl w:val="199CEAF8"/>
    <w:lvl w:ilvl="0" w:tplc="04090015">
      <w:start w:val="1"/>
      <w:numFmt w:val="upperLetter"/>
      <w:lvlText w:val="%1."/>
      <w:lvlJc w:val="left"/>
      <w:pPr>
        <w:ind w:left="360" w:hanging="360"/>
      </w:pPr>
      <w:rPr>
        <w:rFonts w:hint="default"/>
      </w:rPr>
    </w:lvl>
    <w:lvl w:ilvl="1" w:tplc="0409000D">
      <w:start w:val="1"/>
      <w:numFmt w:val="bullet"/>
      <w:lvlText w:val=""/>
      <w:lvlJc w:val="left"/>
      <w:pPr>
        <w:ind w:left="1080" w:hanging="360"/>
      </w:pPr>
      <w:rPr>
        <w:rFonts w:ascii="Wingdings" w:hAnsi="Wingdings" w:hint="default"/>
      </w:rPr>
    </w:lvl>
    <w:lvl w:ilvl="2" w:tplc="09AED390">
      <w:start w:val="1"/>
      <w:numFmt w:val="lowerRoman"/>
      <w:lvlText w:val="(%3)"/>
      <w:lvlJc w:val="left"/>
      <w:pPr>
        <w:ind w:left="2340" w:hanging="720"/>
      </w:pPr>
      <w:rPr>
        <w:rFonts w:hint="default"/>
      </w:rPr>
    </w:lvl>
    <w:lvl w:ilvl="3" w:tplc="41E8EBB4">
      <w:start w:val="1"/>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53"/>
  </w:num>
  <w:num w:numId="3">
    <w:abstractNumId w:val="84"/>
  </w:num>
  <w:num w:numId="4">
    <w:abstractNumId w:val="80"/>
  </w:num>
  <w:num w:numId="5">
    <w:abstractNumId w:val="13"/>
  </w:num>
  <w:num w:numId="6">
    <w:abstractNumId w:val="75"/>
  </w:num>
  <w:num w:numId="7">
    <w:abstractNumId w:val="16"/>
  </w:num>
  <w:num w:numId="8">
    <w:abstractNumId w:val="58"/>
  </w:num>
  <w:num w:numId="9">
    <w:abstractNumId w:val="6"/>
  </w:num>
  <w:num w:numId="10">
    <w:abstractNumId w:val="23"/>
  </w:num>
  <w:num w:numId="11">
    <w:abstractNumId w:val="74"/>
  </w:num>
  <w:num w:numId="12">
    <w:abstractNumId w:val="24"/>
  </w:num>
  <w:num w:numId="13">
    <w:abstractNumId w:val="83"/>
  </w:num>
  <w:num w:numId="14">
    <w:abstractNumId w:val="70"/>
  </w:num>
  <w:num w:numId="15">
    <w:abstractNumId w:val="82"/>
  </w:num>
  <w:num w:numId="16">
    <w:abstractNumId w:val="18"/>
  </w:num>
  <w:num w:numId="17">
    <w:abstractNumId w:val="4"/>
  </w:num>
  <w:num w:numId="18">
    <w:abstractNumId w:val="48"/>
  </w:num>
  <w:num w:numId="19">
    <w:abstractNumId w:val="43"/>
  </w:num>
  <w:num w:numId="20">
    <w:abstractNumId w:val="7"/>
  </w:num>
  <w:num w:numId="21">
    <w:abstractNumId w:val="50"/>
  </w:num>
  <w:num w:numId="22">
    <w:abstractNumId w:val="34"/>
  </w:num>
  <w:num w:numId="23">
    <w:abstractNumId w:val="5"/>
  </w:num>
  <w:num w:numId="24">
    <w:abstractNumId w:val="30"/>
  </w:num>
  <w:num w:numId="25">
    <w:abstractNumId w:val="33"/>
  </w:num>
  <w:num w:numId="26">
    <w:abstractNumId w:val="11"/>
  </w:num>
  <w:num w:numId="27">
    <w:abstractNumId w:val="57"/>
  </w:num>
  <w:num w:numId="28">
    <w:abstractNumId w:val="67"/>
  </w:num>
  <w:num w:numId="29">
    <w:abstractNumId w:val="8"/>
  </w:num>
  <w:num w:numId="30">
    <w:abstractNumId w:val="26"/>
  </w:num>
  <w:num w:numId="31">
    <w:abstractNumId w:val="25"/>
  </w:num>
  <w:num w:numId="32">
    <w:abstractNumId w:val="39"/>
  </w:num>
  <w:num w:numId="33">
    <w:abstractNumId w:val="15"/>
  </w:num>
  <w:num w:numId="34">
    <w:abstractNumId w:val="14"/>
  </w:num>
  <w:num w:numId="35">
    <w:abstractNumId w:val="65"/>
  </w:num>
  <w:num w:numId="36">
    <w:abstractNumId w:val="47"/>
  </w:num>
  <w:num w:numId="37">
    <w:abstractNumId w:val="78"/>
  </w:num>
  <w:num w:numId="38">
    <w:abstractNumId w:val="12"/>
  </w:num>
  <w:num w:numId="39">
    <w:abstractNumId w:val="72"/>
  </w:num>
  <w:num w:numId="40">
    <w:abstractNumId w:val="56"/>
  </w:num>
  <w:num w:numId="41">
    <w:abstractNumId w:val="77"/>
  </w:num>
  <w:num w:numId="42">
    <w:abstractNumId w:val="17"/>
  </w:num>
  <w:num w:numId="43">
    <w:abstractNumId w:val="55"/>
  </w:num>
  <w:num w:numId="44">
    <w:abstractNumId w:val="40"/>
  </w:num>
  <w:num w:numId="45">
    <w:abstractNumId w:val="85"/>
  </w:num>
  <w:num w:numId="46">
    <w:abstractNumId w:val="3"/>
  </w:num>
  <w:num w:numId="47">
    <w:abstractNumId w:val="21"/>
  </w:num>
  <w:num w:numId="48">
    <w:abstractNumId w:val="27"/>
  </w:num>
  <w:num w:numId="49">
    <w:abstractNumId w:val="9"/>
  </w:num>
  <w:num w:numId="50">
    <w:abstractNumId w:val="76"/>
  </w:num>
  <w:num w:numId="51">
    <w:abstractNumId w:val="59"/>
  </w:num>
  <w:num w:numId="52">
    <w:abstractNumId w:val="62"/>
  </w:num>
  <w:num w:numId="53">
    <w:abstractNumId w:val="66"/>
  </w:num>
  <w:num w:numId="54">
    <w:abstractNumId w:val="44"/>
  </w:num>
  <w:num w:numId="55">
    <w:abstractNumId w:val="42"/>
  </w:num>
  <w:num w:numId="56">
    <w:abstractNumId w:val="37"/>
  </w:num>
  <w:num w:numId="57">
    <w:abstractNumId w:val="71"/>
  </w:num>
  <w:num w:numId="58">
    <w:abstractNumId w:val="60"/>
  </w:num>
  <w:num w:numId="59">
    <w:abstractNumId w:val="63"/>
  </w:num>
  <w:num w:numId="60">
    <w:abstractNumId w:val="69"/>
  </w:num>
  <w:num w:numId="61">
    <w:abstractNumId w:val="73"/>
  </w:num>
  <w:num w:numId="62">
    <w:abstractNumId w:val="20"/>
  </w:num>
  <w:num w:numId="63">
    <w:abstractNumId w:val="10"/>
  </w:num>
  <w:num w:numId="64">
    <w:abstractNumId w:val="61"/>
  </w:num>
  <w:num w:numId="65">
    <w:abstractNumId w:val="51"/>
  </w:num>
  <w:num w:numId="66">
    <w:abstractNumId w:val="1"/>
  </w:num>
  <w:num w:numId="67">
    <w:abstractNumId w:val="28"/>
  </w:num>
  <w:num w:numId="68">
    <w:abstractNumId w:val="36"/>
  </w:num>
  <w:num w:numId="69">
    <w:abstractNumId w:val="0"/>
  </w:num>
  <w:num w:numId="70">
    <w:abstractNumId w:val="52"/>
  </w:num>
  <w:num w:numId="71">
    <w:abstractNumId w:val="41"/>
  </w:num>
  <w:num w:numId="72">
    <w:abstractNumId w:val="45"/>
  </w:num>
  <w:num w:numId="73">
    <w:abstractNumId w:val="22"/>
  </w:num>
  <w:num w:numId="74">
    <w:abstractNumId w:val="64"/>
  </w:num>
  <w:num w:numId="75">
    <w:abstractNumId w:val="54"/>
  </w:num>
  <w:num w:numId="76">
    <w:abstractNumId w:val="46"/>
  </w:num>
  <w:num w:numId="77">
    <w:abstractNumId w:val="32"/>
  </w:num>
  <w:num w:numId="78">
    <w:abstractNumId w:val="29"/>
  </w:num>
  <w:num w:numId="79">
    <w:abstractNumId w:val="81"/>
  </w:num>
  <w:num w:numId="80">
    <w:abstractNumId w:val="19"/>
  </w:num>
  <w:num w:numId="81">
    <w:abstractNumId w:val="2"/>
  </w:num>
  <w:num w:numId="82">
    <w:abstractNumId w:val="49"/>
  </w:num>
  <w:num w:numId="83">
    <w:abstractNumId w:val="68"/>
  </w:num>
  <w:num w:numId="84">
    <w:abstractNumId w:val="35"/>
  </w:num>
  <w:num w:numId="85">
    <w:abstractNumId w:val="79"/>
  </w:num>
  <w:num w:numId="86">
    <w:abstractNumId w:val="3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AU" w:vendorID="64" w:dllVersion="0" w:nlCheck="1" w:checkStyle="0"/>
  <w:activeWritingStyle w:appName="MSWord" w:lang="en-ZA" w:vendorID="64" w:dllVersion="0" w:nlCheck="1" w:checkStyle="0"/>
  <w:activeWritingStyle w:appName="MSWord" w:lang="en-AU" w:vendorID="64" w:dllVersion="4096" w:nlCheck="1" w:checkStyle="0"/>
  <w:activeWritingStyle w:appName="MSWord" w:lang="en-ZA" w:vendorID="64" w:dllVersion="4096" w:nlCheck="1" w:checkStyle="0"/>
  <w:activeWritingStyle w:appName="MSWord" w:lang="fr-FR" w:vendorID="64" w:dllVersion="4096"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yMzUxNzQ2NTM1M7dU0lEKTi0uzszPAykwrAUAnTSXYywAAAA="/>
  </w:docVars>
  <w:rsids>
    <w:rsidRoot w:val="00FF556C"/>
    <w:rsid w:val="00000291"/>
    <w:rsid w:val="00000831"/>
    <w:rsid w:val="00001595"/>
    <w:rsid w:val="0000199D"/>
    <w:rsid w:val="00001D92"/>
    <w:rsid w:val="0000207F"/>
    <w:rsid w:val="000022C3"/>
    <w:rsid w:val="00002564"/>
    <w:rsid w:val="000039A0"/>
    <w:rsid w:val="00003C19"/>
    <w:rsid w:val="00003F92"/>
    <w:rsid w:val="0000470B"/>
    <w:rsid w:val="000048BE"/>
    <w:rsid w:val="000054A6"/>
    <w:rsid w:val="00005A54"/>
    <w:rsid w:val="00005B5D"/>
    <w:rsid w:val="00005C56"/>
    <w:rsid w:val="00005CD6"/>
    <w:rsid w:val="00006C9E"/>
    <w:rsid w:val="00007778"/>
    <w:rsid w:val="00007B74"/>
    <w:rsid w:val="00007DE1"/>
    <w:rsid w:val="0001077A"/>
    <w:rsid w:val="0001084C"/>
    <w:rsid w:val="00010B5E"/>
    <w:rsid w:val="00010D63"/>
    <w:rsid w:val="0001140E"/>
    <w:rsid w:val="000116E4"/>
    <w:rsid w:val="0001172B"/>
    <w:rsid w:val="0001183F"/>
    <w:rsid w:val="00012360"/>
    <w:rsid w:val="000129E1"/>
    <w:rsid w:val="00012DC1"/>
    <w:rsid w:val="00012E38"/>
    <w:rsid w:val="00013B3F"/>
    <w:rsid w:val="000143D7"/>
    <w:rsid w:val="00014F82"/>
    <w:rsid w:val="000156E6"/>
    <w:rsid w:val="0001596F"/>
    <w:rsid w:val="000169D4"/>
    <w:rsid w:val="00017986"/>
    <w:rsid w:val="00017E66"/>
    <w:rsid w:val="000207B6"/>
    <w:rsid w:val="00020947"/>
    <w:rsid w:val="00021306"/>
    <w:rsid w:val="0002134A"/>
    <w:rsid w:val="000214E1"/>
    <w:rsid w:val="000219AE"/>
    <w:rsid w:val="00021B23"/>
    <w:rsid w:val="0002203C"/>
    <w:rsid w:val="000226AB"/>
    <w:rsid w:val="000238A5"/>
    <w:rsid w:val="00023EAC"/>
    <w:rsid w:val="0002523F"/>
    <w:rsid w:val="000255AA"/>
    <w:rsid w:val="00025F91"/>
    <w:rsid w:val="00026053"/>
    <w:rsid w:val="000263AF"/>
    <w:rsid w:val="00026963"/>
    <w:rsid w:val="00026E57"/>
    <w:rsid w:val="00027B89"/>
    <w:rsid w:val="00027D6F"/>
    <w:rsid w:val="00030056"/>
    <w:rsid w:val="00030267"/>
    <w:rsid w:val="00030B37"/>
    <w:rsid w:val="00030C3D"/>
    <w:rsid w:val="00030D4C"/>
    <w:rsid w:val="000310F5"/>
    <w:rsid w:val="000311C2"/>
    <w:rsid w:val="000315C3"/>
    <w:rsid w:val="00031C8F"/>
    <w:rsid w:val="00031CC8"/>
    <w:rsid w:val="00031F53"/>
    <w:rsid w:val="00032979"/>
    <w:rsid w:val="00032BA1"/>
    <w:rsid w:val="00033DB4"/>
    <w:rsid w:val="0003400F"/>
    <w:rsid w:val="0003408A"/>
    <w:rsid w:val="00034B11"/>
    <w:rsid w:val="00035382"/>
    <w:rsid w:val="00035AA6"/>
    <w:rsid w:val="00035C25"/>
    <w:rsid w:val="0003682F"/>
    <w:rsid w:val="00036C01"/>
    <w:rsid w:val="00036C4F"/>
    <w:rsid w:val="00040F80"/>
    <w:rsid w:val="0004121D"/>
    <w:rsid w:val="000421B1"/>
    <w:rsid w:val="000422AA"/>
    <w:rsid w:val="000423A6"/>
    <w:rsid w:val="000425E5"/>
    <w:rsid w:val="00042706"/>
    <w:rsid w:val="0004283D"/>
    <w:rsid w:val="00042E56"/>
    <w:rsid w:val="00043169"/>
    <w:rsid w:val="0004360F"/>
    <w:rsid w:val="00043E53"/>
    <w:rsid w:val="0004411E"/>
    <w:rsid w:val="0004447A"/>
    <w:rsid w:val="000445A7"/>
    <w:rsid w:val="000446D0"/>
    <w:rsid w:val="000446D1"/>
    <w:rsid w:val="00044E12"/>
    <w:rsid w:val="000454B6"/>
    <w:rsid w:val="00045A3E"/>
    <w:rsid w:val="0004640F"/>
    <w:rsid w:val="0004645A"/>
    <w:rsid w:val="00046B7A"/>
    <w:rsid w:val="00046E9C"/>
    <w:rsid w:val="00047046"/>
    <w:rsid w:val="00047AA5"/>
    <w:rsid w:val="00047D26"/>
    <w:rsid w:val="00050A6F"/>
    <w:rsid w:val="00050AA8"/>
    <w:rsid w:val="000512F8"/>
    <w:rsid w:val="000514F2"/>
    <w:rsid w:val="0005194C"/>
    <w:rsid w:val="00051BD9"/>
    <w:rsid w:val="00052596"/>
    <w:rsid w:val="00052634"/>
    <w:rsid w:val="00052B29"/>
    <w:rsid w:val="00053623"/>
    <w:rsid w:val="00053870"/>
    <w:rsid w:val="00054536"/>
    <w:rsid w:val="00054612"/>
    <w:rsid w:val="00054683"/>
    <w:rsid w:val="00054B4E"/>
    <w:rsid w:val="00054EFC"/>
    <w:rsid w:val="0005536E"/>
    <w:rsid w:val="00055451"/>
    <w:rsid w:val="000555B6"/>
    <w:rsid w:val="00055E3C"/>
    <w:rsid w:val="000562A1"/>
    <w:rsid w:val="000563A8"/>
    <w:rsid w:val="00056670"/>
    <w:rsid w:val="00057499"/>
    <w:rsid w:val="000574C6"/>
    <w:rsid w:val="00057A28"/>
    <w:rsid w:val="000614EF"/>
    <w:rsid w:val="00061B55"/>
    <w:rsid w:val="000621BE"/>
    <w:rsid w:val="0006243A"/>
    <w:rsid w:val="00062529"/>
    <w:rsid w:val="00062A15"/>
    <w:rsid w:val="0006332F"/>
    <w:rsid w:val="000636FF"/>
    <w:rsid w:val="00066066"/>
    <w:rsid w:val="00066BE5"/>
    <w:rsid w:val="00066FAD"/>
    <w:rsid w:val="00070BFE"/>
    <w:rsid w:val="00070F1E"/>
    <w:rsid w:val="00071508"/>
    <w:rsid w:val="00071CAB"/>
    <w:rsid w:val="00071D31"/>
    <w:rsid w:val="00071F28"/>
    <w:rsid w:val="000722C3"/>
    <w:rsid w:val="00072B70"/>
    <w:rsid w:val="00072D01"/>
    <w:rsid w:val="00073010"/>
    <w:rsid w:val="000733ED"/>
    <w:rsid w:val="00073AEB"/>
    <w:rsid w:val="00074DE8"/>
    <w:rsid w:val="0007512F"/>
    <w:rsid w:val="00076516"/>
    <w:rsid w:val="000767AE"/>
    <w:rsid w:val="00076EEB"/>
    <w:rsid w:val="00077D25"/>
    <w:rsid w:val="00077E7A"/>
    <w:rsid w:val="000803DF"/>
    <w:rsid w:val="00080510"/>
    <w:rsid w:val="000808DE"/>
    <w:rsid w:val="0008168E"/>
    <w:rsid w:val="00081D43"/>
    <w:rsid w:val="00083B55"/>
    <w:rsid w:val="00083F32"/>
    <w:rsid w:val="0008400C"/>
    <w:rsid w:val="00084A3A"/>
    <w:rsid w:val="00084CE1"/>
    <w:rsid w:val="00084CF7"/>
    <w:rsid w:val="00084DB3"/>
    <w:rsid w:val="0008504A"/>
    <w:rsid w:val="000855DE"/>
    <w:rsid w:val="00085FD3"/>
    <w:rsid w:val="00085FE4"/>
    <w:rsid w:val="00086130"/>
    <w:rsid w:val="0008625B"/>
    <w:rsid w:val="00086B76"/>
    <w:rsid w:val="000878B6"/>
    <w:rsid w:val="00087A36"/>
    <w:rsid w:val="00090703"/>
    <w:rsid w:val="0009075A"/>
    <w:rsid w:val="00090CEB"/>
    <w:rsid w:val="00091548"/>
    <w:rsid w:val="00091BCA"/>
    <w:rsid w:val="00092925"/>
    <w:rsid w:val="00092C6F"/>
    <w:rsid w:val="00093277"/>
    <w:rsid w:val="00093C90"/>
    <w:rsid w:val="00095D3A"/>
    <w:rsid w:val="00096084"/>
    <w:rsid w:val="000964C6"/>
    <w:rsid w:val="000966B4"/>
    <w:rsid w:val="00096733"/>
    <w:rsid w:val="00096BFE"/>
    <w:rsid w:val="00097489"/>
    <w:rsid w:val="00097F2A"/>
    <w:rsid w:val="000A0177"/>
    <w:rsid w:val="000A02B2"/>
    <w:rsid w:val="000A033F"/>
    <w:rsid w:val="000A0701"/>
    <w:rsid w:val="000A10F9"/>
    <w:rsid w:val="000A15FD"/>
    <w:rsid w:val="000A17BF"/>
    <w:rsid w:val="000A18E6"/>
    <w:rsid w:val="000A1908"/>
    <w:rsid w:val="000A24C4"/>
    <w:rsid w:val="000A2560"/>
    <w:rsid w:val="000A2806"/>
    <w:rsid w:val="000A3528"/>
    <w:rsid w:val="000A452D"/>
    <w:rsid w:val="000A4732"/>
    <w:rsid w:val="000A50F9"/>
    <w:rsid w:val="000A53A7"/>
    <w:rsid w:val="000A58F8"/>
    <w:rsid w:val="000A65FA"/>
    <w:rsid w:val="000A7532"/>
    <w:rsid w:val="000B0491"/>
    <w:rsid w:val="000B0539"/>
    <w:rsid w:val="000B09A9"/>
    <w:rsid w:val="000B1A05"/>
    <w:rsid w:val="000B1B45"/>
    <w:rsid w:val="000B22A6"/>
    <w:rsid w:val="000B3633"/>
    <w:rsid w:val="000B4624"/>
    <w:rsid w:val="000B4C13"/>
    <w:rsid w:val="000B51EF"/>
    <w:rsid w:val="000B5567"/>
    <w:rsid w:val="000B59DD"/>
    <w:rsid w:val="000B5F49"/>
    <w:rsid w:val="000B619B"/>
    <w:rsid w:val="000B7644"/>
    <w:rsid w:val="000B771B"/>
    <w:rsid w:val="000B7DA2"/>
    <w:rsid w:val="000C081A"/>
    <w:rsid w:val="000C0BFB"/>
    <w:rsid w:val="000C14F3"/>
    <w:rsid w:val="000C2852"/>
    <w:rsid w:val="000C3097"/>
    <w:rsid w:val="000C344C"/>
    <w:rsid w:val="000C3B64"/>
    <w:rsid w:val="000C3F36"/>
    <w:rsid w:val="000C4132"/>
    <w:rsid w:val="000C420E"/>
    <w:rsid w:val="000C4360"/>
    <w:rsid w:val="000C4AC5"/>
    <w:rsid w:val="000C5308"/>
    <w:rsid w:val="000C5704"/>
    <w:rsid w:val="000C5A35"/>
    <w:rsid w:val="000C5B7A"/>
    <w:rsid w:val="000C5CCB"/>
    <w:rsid w:val="000C61A1"/>
    <w:rsid w:val="000C70A6"/>
    <w:rsid w:val="000C772E"/>
    <w:rsid w:val="000D05E6"/>
    <w:rsid w:val="000D0B5B"/>
    <w:rsid w:val="000D1C9B"/>
    <w:rsid w:val="000D264C"/>
    <w:rsid w:val="000D2B3C"/>
    <w:rsid w:val="000D2C3D"/>
    <w:rsid w:val="000D2FCC"/>
    <w:rsid w:val="000D379A"/>
    <w:rsid w:val="000D4134"/>
    <w:rsid w:val="000D455B"/>
    <w:rsid w:val="000D47A4"/>
    <w:rsid w:val="000D53F8"/>
    <w:rsid w:val="000D5945"/>
    <w:rsid w:val="000D5B03"/>
    <w:rsid w:val="000D5E3D"/>
    <w:rsid w:val="000D634E"/>
    <w:rsid w:val="000D6416"/>
    <w:rsid w:val="000D6DAA"/>
    <w:rsid w:val="000D6E61"/>
    <w:rsid w:val="000D77D0"/>
    <w:rsid w:val="000D793A"/>
    <w:rsid w:val="000D7A24"/>
    <w:rsid w:val="000E0047"/>
    <w:rsid w:val="000E12A8"/>
    <w:rsid w:val="000E18DA"/>
    <w:rsid w:val="000E1931"/>
    <w:rsid w:val="000E2DCA"/>
    <w:rsid w:val="000E3227"/>
    <w:rsid w:val="000E3748"/>
    <w:rsid w:val="000E37D2"/>
    <w:rsid w:val="000E3F34"/>
    <w:rsid w:val="000E47EF"/>
    <w:rsid w:val="000E4ECB"/>
    <w:rsid w:val="000E5329"/>
    <w:rsid w:val="000E6BA8"/>
    <w:rsid w:val="000E6DCA"/>
    <w:rsid w:val="000E71F6"/>
    <w:rsid w:val="000E7824"/>
    <w:rsid w:val="000F04A0"/>
    <w:rsid w:val="000F0DFB"/>
    <w:rsid w:val="000F0FF8"/>
    <w:rsid w:val="000F1721"/>
    <w:rsid w:val="000F22FA"/>
    <w:rsid w:val="000F336B"/>
    <w:rsid w:val="000F3A84"/>
    <w:rsid w:val="000F4382"/>
    <w:rsid w:val="000F46D7"/>
    <w:rsid w:val="000F629A"/>
    <w:rsid w:val="000F62F1"/>
    <w:rsid w:val="000F6730"/>
    <w:rsid w:val="000F7262"/>
    <w:rsid w:val="001001FB"/>
    <w:rsid w:val="00100565"/>
    <w:rsid w:val="001011C0"/>
    <w:rsid w:val="0010234F"/>
    <w:rsid w:val="00102AFB"/>
    <w:rsid w:val="00102BA0"/>
    <w:rsid w:val="00102F2E"/>
    <w:rsid w:val="001052B0"/>
    <w:rsid w:val="001052B6"/>
    <w:rsid w:val="00105AA6"/>
    <w:rsid w:val="00105E68"/>
    <w:rsid w:val="00106DF0"/>
    <w:rsid w:val="00111622"/>
    <w:rsid w:val="001120BC"/>
    <w:rsid w:val="001120E1"/>
    <w:rsid w:val="001122B5"/>
    <w:rsid w:val="00112DE1"/>
    <w:rsid w:val="00112E3C"/>
    <w:rsid w:val="00112E51"/>
    <w:rsid w:val="0011308C"/>
    <w:rsid w:val="001133D7"/>
    <w:rsid w:val="00113596"/>
    <w:rsid w:val="00114BEE"/>
    <w:rsid w:val="001152A5"/>
    <w:rsid w:val="001154CF"/>
    <w:rsid w:val="001154D0"/>
    <w:rsid w:val="00115EB8"/>
    <w:rsid w:val="00116451"/>
    <w:rsid w:val="00116552"/>
    <w:rsid w:val="00116594"/>
    <w:rsid w:val="00117F19"/>
    <w:rsid w:val="00120686"/>
    <w:rsid w:val="00120820"/>
    <w:rsid w:val="001214BF"/>
    <w:rsid w:val="00121D44"/>
    <w:rsid w:val="001221EE"/>
    <w:rsid w:val="001228EA"/>
    <w:rsid w:val="001229BF"/>
    <w:rsid w:val="00123239"/>
    <w:rsid w:val="001238A1"/>
    <w:rsid w:val="00123A0D"/>
    <w:rsid w:val="00123B81"/>
    <w:rsid w:val="00124068"/>
    <w:rsid w:val="00124B3E"/>
    <w:rsid w:val="0012579E"/>
    <w:rsid w:val="00125844"/>
    <w:rsid w:val="0012695B"/>
    <w:rsid w:val="00126CC6"/>
    <w:rsid w:val="0012743B"/>
    <w:rsid w:val="001276FE"/>
    <w:rsid w:val="00127816"/>
    <w:rsid w:val="00127FE5"/>
    <w:rsid w:val="00130295"/>
    <w:rsid w:val="00130367"/>
    <w:rsid w:val="001304C3"/>
    <w:rsid w:val="00130B9B"/>
    <w:rsid w:val="00130F3A"/>
    <w:rsid w:val="00131212"/>
    <w:rsid w:val="00132907"/>
    <w:rsid w:val="00132D15"/>
    <w:rsid w:val="00133AEC"/>
    <w:rsid w:val="00133BEA"/>
    <w:rsid w:val="001341CE"/>
    <w:rsid w:val="00134425"/>
    <w:rsid w:val="001355D8"/>
    <w:rsid w:val="00136E62"/>
    <w:rsid w:val="00137185"/>
    <w:rsid w:val="001371B5"/>
    <w:rsid w:val="00137749"/>
    <w:rsid w:val="001378A8"/>
    <w:rsid w:val="00140293"/>
    <w:rsid w:val="001419EB"/>
    <w:rsid w:val="001430D0"/>
    <w:rsid w:val="00143D68"/>
    <w:rsid w:val="00143FB9"/>
    <w:rsid w:val="001458DF"/>
    <w:rsid w:val="00145DED"/>
    <w:rsid w:val="00145E49"/>
    <w:rsid w:val="001468B2"/>
    <w:rsid w:val="001468F2"/>
    <w:rsid w:val="00147062"/>
    <w:rsid w:val="001479A7"/>
    <w:rsid w:val="00147CA6"/>
    <w:rsid w:val="0015082E"/>
    <w:rsid w:val="00150D04"/>
    <w:rsid w:val="00150D57"/>
    <w:rsid w:val="0015226C"/>
    <w:rsid w:val="00152639"/>
    <w:rsid w:val="0015290A"/>
    <w:rsid w:val="00152B3A"/>
    <w:rsid w:val="00153B5B"/>
    <w:rsid w:val="00153CAF"/>
    <w:rsid w:val="001544DB"/>
    <w:rsid w:val="00154777"/>
    <w:rsid w:val="00154C3B"/>
    <w:rsid w:val="00155021"/>
    <w:rsid w:val="0015517A"/>
    <w:rsid w:val="001554E1"/>
    <w:rsid w:val="00155928"/>
    <w:rsid w:val="00155B42"/>
    <w:rsid w:val="00156177"/>
    <w:rsid w:val="00156203"/>
    <w:rsid w:val="001570A2"/>
    <w:rsid w:val="0015729A"/>
    <w:rsid w:val="00157400"/>
    <w:rsid w:val="0015761F"/>
    <w:rsid w:val="0016037D"/>
    <w:rsid w:val="00160BF6"/>
    <w:rsid w:val="00161139"/>
    <w:rsid w:val="00162E3D"/>
    <w:rsid w:val="001630D0"/>
    <w:rsid w:val="0016336A"/>
    <w:rsid w:val="00163A59"/>
    <w:rsid w:val="001642C5"/>
    <w:rsid w:val="00164871"/>
    <w:rsid w:val="0016582F"/>
    <w:rsid w:val="00165B42"/>
    <w:rsid w:val="00166331"/>
    <w:rsid w:val="001669EA"/>
    <w:rsid w:val="001675B8"/>
    <w:rsid w:val="00167935"/>
    <w:rsid w:val="00167A55"/>
    <w:rsid w:val="00167FC9"/>
    <w:rsid w:val="00171101"/>
    <w:rsid w:val="001715BE"/>
    <w:rsid w:val="00171BF4"/>
    <w:rsid w:val="0017258D"/>
    <w:rsid w:val="00173492"/>
    <w:rsid w:val="0017378B"/>
    <w:rsid w:val="00174227"/>
    <w:rsid w:val="0017448C"/>
    <w:rsid w:val="0017448E"/>
    <w:rsid w:val="00176187"/>
    <w:rsid w:val="001761A4"/>
    <w:rsid w:val="001764F8"/>
    <w:rsid w:val="0017683C"/>
    <w:rsid w:val="00177258"/>
    <w:rsid w:val="00177A50"/>
    <w:rsid w:val="00180A10"/>
    <w:rsid w:val="001816FA"/>
    <w:rsid w:val="00181711"/>
    <w:rsid w:val="00181855"/>
    <w:rsid w:val="001827C0"/>
    <w:rsid w:val="001831DD"/>
    <w:rsid w:val="0018410C"/>
    <w:rsid w:val="001841DF"/>
    <w:rsid w:val="00184291"/>
    <w:rsid w:val="0018450D"/>
    <w:rsid w:val="00184524"/>
    <w:rsid w:val="001847D0"/>
    <w:rsid w:val="00184818"/>
    <w:rsid w:val="00184B09"/>
    <w:rsid w:val="00185388"/>
    <w:rsid w:val="001854D4"/>
    <w:rsid w:val="00185512"/>
    <w:rsid w:val="00185D30"/>
    <w:rsid w:val="001860E2"/>
    <w:rsid w:val="0018725F"/>
    <w:rsid w:val="001879AB"/>
    <w:rsid w:val="00187BA7"/>
    <w:rsid w:val="00187E3F"/>
    <w:rsid w:val="0019025E"/>
    <w:rsid w:val="00191A9F"/>
    <w:rsid w:val="00192C14"/>
    <w:rsid w:val="00192E11"/>
    <w:rsid w:val="00192E96"/>
    <w:rsid w:val="00192F21"/>
    <w:rsid w:val="001931B1"/>
    <w:rsid w:val="001932F7"/>
    <w:rsid w:val="001935C0"/>
    <w:rsid w:val="001939F0"/>
    <w:rsid w:val="0019404B"/>
    <w:rsid w:val="00194911"/>
    <w:rsid w:val="00194ABA"/>
    <w:rsid w:val="00194D0C"/>
    <w:rsid w:val="0019652F"/>
    <w:rsid w:val="001969B6"/>
    <w:rsid w:val="00196B3B"/>
    <w:rsid w:val="00196CEF"/>
    <w:rsid w:val="0019723F"/>
    <w:rsid w:val="00197C4E"/>
    <w:rsid w:val="00197D52"/>
    <w:rsid w:val="001A002E"/>
    <w:rsid w:val="001A09E0"/>
    <w:rsid w:val="001A0AF0"/>
    <w:rsid w:val="001A15DA"/>
    <w:rsid w:val="001A1683"/>
    <w:rsid w:val="001A191C"/>
    <w:rsid w:val="001A2053"/>
    <w:rsid w:val="001A225E"/>
    <w:rsid w:val="001A268D"/>
    <w:rsid w:val="001A29BA"/>
    <w:rsid w:val="001A3E7F"/>
    <w:rsid w:val="001A3EDA"/>
    <w:rsid w:val="001A4364"/>
    <w:rsid w:val="001A4AA9"/>
    <w:rsid w:val="001A4D6C"/>
    <w:rsid w:val="001A5302"/>
    <w:rsid w:val="001A5DFD"/>
    <w:rsid w:val="001A67D8"/>
    <w:rsid w:val="001A6DE8"/>
    <w:rsid w:val="001A75A7"/>
    <w:rsid w:val="001A75E5"/>
    <w:rsid w:val="001A7DC1"/>
    <w:rsid w:val="001B02D5"/>
    <w:rsid w:val="001B07A9"/>
    <w:rsid w:val="001B0A31"/>
    <w:rsid w:val="001B1089"/>
    <w:rsid w:val="001B1ECF"/>
    <w:rsid w:val="001B1FF5"/>
    <w:rsid w:val="001B2025"/>
    <w:rsid w:val="001B26A3"/>
    <w:rsid w:val="001B2AA4"/>
    <w:rsid w:val="001B2EDB"/>
    <w:rsid w:val="001B32CB"/>
    <w:rsid w:val="001B58EC"/>
    <w:rsid w:val="001B6764"/>
    <w:rsid w:val="001B6B89"/>
    <w:rsid w:val="001B71D5"/>
    <w:rsid w:val="001B71EE"/>
    <w:rsid w:val="001B72C7"/>
    <w:rsid w:val="001B72D4"/>
    <w:rsid w:val="001C049E"/>
    <w:rsid w:val="001C0A09"/>
    <w:rsid w:val="001C1420"/>
    <w:rsid w:val="001C1DE8"/>
    <w:rsid w:val="001C2256"/>
    <w:rsid w:val="001C2840"/>
    <w:rsid w:val="001C2CE3"/>
    <w:rsid w:val="001C35A8"/>
    <w:rsid w:val="001C4BE4"/>
    <w:rsid w:val="001C4F8F"/>
    <w:rsid w:val="001C5749"/>
    <w:rsid w:val="001C601B"/>
    <w:rsid w:val="001C69ED"/>
    <w:rsid w:val="001C6D3B"/>
    <w:rsid w:val="001C718F"/>
    <w:rsid w:val="001D03AA"/>
    <w:rsid w:val="001D0806"/>
    <w:rsid w:val="001D09F0"/>
    <w:rsid w:val="001D0D22"/>
    <w:rsid w:val="001D10EF"/>
    <w:rsid w:val="001D1A27"/>
    <w:rsid w:val="001D1EFC"/>
    <w:rsid w:val="001D27A8"/>
    <w:rsid w:val="001D2C5D"/>
    <w:rsid w:val="001D2C7F"/>
    <w:rsid w:val="001D3843"/>
    <w:rsid w:val="001D42BA"/>
    <w:rsid w:val="001D55C8"/>
    <w:rsid w:val="001D5A0D"/>
    <w:rsid w:val="001D61A5"/>
    <w:rsid w:val="001D79C7"/>
    <w:rsid w:val="001D7AB1"/>
    <w:rsid w:val="001E11A9"/>
    <w:rsid w:val="001E1346"/>
    <w:rsid w:val="001E13C8"/>
    <w:rsid w:val="001E162F"/>
    <w:rsid w:val="001E2F85"/>
    <w:rsid w:val="001E46B1"/>
    <w:rsid w:val="001E4B84"/>
    <w:rsid w:val="001E4ED3"/>
    <w:rsid w:val="001E5893"/>
    <w:rsid w:val="001E5EDA"/>
    <w:rsid w:val="001E70A8"/>
    <w:rsid w:val="001E74D3"/>
    <w:rsid w:val="001E7577"/>
    <w:rsid w:val="001F0A6A"/>
    <w:rsid w:val="001F0CCC"/>
    <w:rsid w:val="001F170F"/>
    <w:rsid w:val="001F21DC"/>
    <w:rsid w:val="001F27A0"/>
    <w:rsid w:val="001F2AEB"/>
    <w:rsid w:val="001F3372"/>
    <w:rsid w:val="001F3CD8"/>
    <w:rsid w:val="001F3D0A"/>
    <w:rsid w:val="001F402C"/>
    <w:rsid w:val="001F4B32"/>
    <w:rsid w:val="001F511F"/>
    <w:rsid w:val="001F5258"/>
    <w:rsid w:val="001F56D2"/>
    <w:rsid w:val="001F61EF"/>
    <w:rsid w:val="001F63C6"/>
    <w:rsid w:val="001F6523"/>
    <w:rsid w:val="001F66A4"/>
    <w:rsid w:val="001F7168"/>
    <w:rsid w:val="0020019A"/>
    <w:rsid w:val="00200294"/>
    <w:rsid w:val="00200CA3"/>
    <w:rsid w:val="002012B7"/>
    <w:rsid w:val="0020151F"/>
    <w:rsid w:val="00201F07"/>
    <w:rsid w:val="0020261F"/>
    <w:rsid w:val="00203326"/>
    <w:rsid w:val="00203ADA"/>
    <w:rsid w:val="00203D62"/>
    <w:rsid w:val="00204066"/>
    <w:rsid w:val="0020556E"/>
    <w:rsid w:val="00206887"/>
    <w:rsid w:val="00207A1E"/>
    <w:rsid w:val="00207C05"/>
    <w:rsid w:val="00207D72"/>
    <w:rsid w:val="00211CAF"/>
    <w:rsid w:val="00212107"/>
    <w:rsid w:val="00212612"/>
    <w:rsid w:val="002131B7"/>
    <w:rsid w:val="002133D5"/>
    <w:rsid w:val="00213A00"/>
    <w:rsid w:val="00214D34"/>
    <w:rsid w:val="002159FB"/>
    <w:rsid w:val="00215C30"/>
    <w:rsid w:val="0021611B"/>
    <w:rsid w:val="00217E39"/>
    <w:rsid w:val="00217F8E"/>
    <w:rsid w:val="00220993"/>
    <w:rsid w:val="00220E6B"/>
    <w:rsid w:val="002212F2"/>
    <w:rsid w:val="00222089"/>
    <w:rsid w:val="002221CA"/>
    <w:rsid w:val="00222909"/>
    <w:rsid w:val="00223085"/>
    <w:rsid w:val="0022341D"/>
    <w:rsid w:val="00223A41"/>
    <w:rsid w:val="00223A57"/>
    <w:rsid w:val="00224206"/>
    <w:rsid w:val="00224369"/>
    <w:rsid w:val="0022485E"/>
    <w:rsid w:val="00225E6C"/>
    <w:rsid w:val="00225EC7"/>
    <w:rsid w:val="0022629F"/>
    <w:rsid w:val="00226493"/>
    <w:rsid w:val="00226C37"/>
    <w:rsid w:val="002304C3"/>
    <w:rsid w:val="002309D6"/>
    <w:rsid w:val="00230E41"/>
    <w:rsid w:val="00231028"/>
    <w:rsid w:val="00231515"/>
    <w:rsid w:val="0023232F"/>
    <w:rsid w:val="0023348A"/>
    <w:rsid w:val="00233837"/>
    <w:rsid w:val="00234438"/>
    <w:rsid w:val="00235733"/>
    <w:rsid w:val="002358F3"/>
    <w:rsid w:val="00235C06"/>
    <w:rsid w:val="00235C8B"/>
    <w:rsid w:val="00235CA7"/>
    <w:rsid w:val="00235F45"/>
    <w:rsid w:val="00236125"/>
    <w:rsid w:val="00236511"/>
    <w:rsid w:val="00236A88"/>
    <w:rsid w:val="00236DCC"/>
    <w:rsid w:val="00236F50"/>
    <w:rsid w:val="0023741C"/>
    <w:rsid w:val="002375CB"/>
    <w:rsid w:val="0023789D"/>
    <w:rsid w:val="00237B53"/>
    <w:rsid w:val="00237BDB"/>
    <w:rsid w:val="002406D9"/>
    <w:rsid w:val="00240817"/>
    <w:rsid w:val="00240C86"/>
    <w:rsid w:val="00240D49"/>
    <w:rsid w:val="00242ACE"/>
    <w:rsid w:val="00242BF0"/>
    <w:rsid w:val="00243C30"/>
    <w:rsid w:val="00244847"/>
    <w:rsid w:val="00244DD3"/>
    <w:rsid w:val="00244F96"/>
    <w:rsid w:val="00245CA6"/>
    <w:rsid w:val="00245EF2"/>
    <w:rsid w:val="0024603D"/>
    <w:rsid w:val="002462CA"/>
    <w:rsid w:val="00246367"/>
    <w:rsid w:val="00247148"/>
    <w:rsid w:val="00247E52"/>
    <w:rsid w:val="002503EA"/>
    <w:rsid w:val="00250E43"/>
    <w:rsid w:val="00251548"/>
    <w:rsid w:val="00252696"/>
    <w:rsid w:val="00254F34"/>
    <w:rsid w:val="0025541F"/>
    <w:rsid w:val="00255711"/>
    <w:rsid w:val="002557E5"/>
    <w:rsid w:val="00255A78"/>
    <w:rsid w:val="0025667E"/>
    <w:rsid w:val="00256B0A"/>
    <w:rsid w:val="00257847"/>
    <w:rsid w:val="0026049C"/>
    <w:rsid w:val="0026061B"/>
    <w:rsid w:val="00260987"/>
    <w:rsid w:val="0026154B"/>
    <w:rsid w:val="002616B7"/>
    <w:rsid w:val="0026180D"/>
    <w:rsid w:val="00261AFB"/>
    <w:rsid w:val="002622A2"/>
    <w:rsid w:val="0026231A"/>
    <w:rsid w:val="00262786"/>
    <w:rsid w:val="00263104"/>
    <w:rsid w:val="0026361D"/>
    <w:rsid w:val="00263A97"/>
    <w:rsid w:val="00264311"/>
    <w:rsid w:val="002649FE"/>
    <w:rsid w:val="00264E6A"/>
    <w:rsid w:val="002666CB"/>
    <w:rsid w:val="00267135"/>
    <w:rsid w:val="00271113"/>
    <w:rsid w:val="00271205"/>
    <w:rsid w:val="00271A6D"/>
    <w:rsid w:val="002729AB"/>
    <w:rsid w:val="00272F1C"/>
    <w:rsid w:val="0027343F"/>
    <w:rsid w:val="002734BE"/>
    <w:rsid w:val="002736AC"/>
    <w:rsid w:val="00273EC7"/>
    <w:rsid w:val="00274A07"/>
    <w:rsid w:val="00274F0F"/>
    <w:rsid w:val="002750AE"/>
    <w:rsid w:val="002751A5"/>
    <w:rsid w:val="00276740"/>
    <w:rsid w:val="002767DA"/>
    <w:rsid w:val="00276818"/>
    <w:rsid w:val="00276B9D"/>
    <w:rsid w:val="002772C7"/>
    <w:rsid w:val="00277721"/>
    <w:rsid w:val="0027774F"/>
    <w:rsid w:val="002778BD"/>
    <w:rsid w:val="00277978"/>
    <w:rsid w:val="00277D10"/>
    <w:rsid w:val="00280537"/>
    <w:rsid w:val="00280949"/>
    <w:rsid w:val="00280A4D"/>
    <w:rsid w:val="00282E17"/>
    <w:rsid w:val="002832D2"/>
    <w:rsid w:val="00283AFD"/>
    <w:rsid w:val="00283EE1"/>
    <w:rsid w:val="002840F3"/>
    <w:rsid w:val="00285A9E"/>
    <w:rsid w:val="00285BBE"/>
    <w:rsid w:val="00285CBD"/>
    <w:rsid w:val="00286859"/>
    <w:rsid w:val="00286A26"/>
    <w:rsid w:val="002871CA"/>
    <w:rsid w:val="0028723F"/>
    <w:rsid w:val="002872CD"/>
    <w:rsid w:val="0028733E"/>
    <w:rsid w:val="00287588"/>
    <w:rsid w:val="00287C10"/>
    <w:rsid w:val="00287C8D"/>
    <w:rsid w:val="00287CD5"/>
    <w:rsid w:val="00290013"/>
    <w:rsid w:val="00290F4A"/>
    <w:rsid w:val="00290F4D"/>
    <w:rsid w:val="00291069"/>
    <w:rsid w:val="0029152E"/>
    <w:rsid w:val="00291DF8"/>
    <w:rsid w:val="0029258A"/>
    <w:rsid w:val="00292908"/>
    <w:rsid w:val="00292A27"/>
    <w:rsid w:val="00292F40"/>
    <w:rsid w:val="00292FF3"/>
    <w:rsid w:val="002935CC"/>
    <w:rsid w:val="00293B31"/>
    <w:rsid w:val="00293C68"/>
    <w:rsid w:val="00293EAB"/>
    <w:rsid w:val="0029416B"/>
    <w:rsid w:val="00294AF7"/>
    <w:rsid w:val="00295784"/>
    <w:rsid w:val="00295B89"/>
    <w:rsid w:val="00295BC2"/>
    <w:rsid w:val="00296648"/>
    <w:rsid w:val="00296C96"/>
    <w:rsid w:val="002971BC"/>
    <w:rsid w:val="0029720A"/>
    <w:rsid w:val="002978DD"/>
    <w:rsid w:val="00297DDC"/>
    <w:rsid w:val="002A0006"/>
    <w:rsid w:val="002A008B"/>
    <w:rsid w:val="002A2D77"/>
    <w:rsid w:val="002A3045"/>
    <w:rsid w:val="002A336D"/>
    <w:rsid w:val="002A3519"/>
    <w:rsid w:val="002A4359"/>
    <w:rsid w:val="002A47FE"/>
    <w:rsid w:val="002A48D6"/>
    <w:rsid w:val="002A4916"/>
    <w:rsid w:val="002A4C85"/>
    <w:rsid w:val="002A4CA6"/>
    <w:rsid w:val="002A4CBA"/>
    <w:rsid w:val="002A5388"/>
    <w:rsid w:val="002A53CD"/>
    <w:rsid w:val="002A58A9"/>
    <w:rsid w:val="002A5BA4"/>
    <w:rsid w:val="002A5E2C"/>
    <w:rsid w:val="002A6D46"/>
    <w:rsid w:val="002A7264"/>
    <w:rsid w:val="002A76F0"/>
    <w:rsid w:val="002A7EB1"/>
    <w:rsid w:val="002B0397"/>
    <w:rsid w:val="002B0BE9"/>
    <w:rsid w:val="002B0F79"/>
    <w:rsid w:val="002B0F82"/>
    <w:rsid w:val="002B0FEA"/>
    <w:rsid w:val="002B1C49"/>
    <w:rsid w:val="002B1E7F"/>
    <w:rsid w:val="002B1F1F"/>
    <w:rsid w:val="002B2492"/>
    <w:rsid w:val="002B26B4"/>
    <w:rsid w:val="002B2941"/>
    <w:rsid w:val="002B2BAD"/>
    <w:rsid w:val="002B3206"/>
    <w:rsid w:val="002B4EA1"/>
    <w:rsid w:val="002B6339"/>
    <w:rsid w:val="002B7DA0"/>
    <w:rsid w:val="002C005B"/>
    <w:rsid w:val="002C04D9"/>
    <w:rsid w:val="002C06D7"/>
    <w:rsid w:val="002C0C19"/>
    <w:rsid w:val="002C0C28"/>
    <w:rsid w:val="002C1488"/>
    <w:rsid w:val="002C2E4D"/>
    <w:rsid w:val="002C334B"/>
    <w:rsid w:val="002C3C66"/>
    <w:rsid w:val="002C4284"/>
    <w:rsid w:val="002C4351"/>
    <w:rsid w:val="002C4429"/>
    <w:rsid w:val="002C488E"/>
    <w:rsid w:val="002C4B62"/>
    <w:rsid w:val="002C4FC0"/>
    <w:rsid w:val="002C529C"/>
    <w:rsid w:val="002C6CF1"/>
    <w:rsid w:val="002C6E97"/>
    <w:rsid w:val="002C7996"/>
    <w:rsid w:val="002C7C60"/>
    <w:rsid w:val="002D0626"/>
    <w:rsid w:val="002D0D2C"/>
    <w:rsid w:val="002D0DFD"/>
    <w:rsid w:val="002D1886"/>
    <w:rsid w:val="002D1A4E"/>
    <w:rsid w:val="002D1B8C"/>
    <w:rsid w:val="002D1FF0"/>
    <w:rsid w:val="002D2576"/>
    <w:rsid w:val="002D295F"/>
    <w:rsid w:val="002D2A97"/>
    <w:rsid w:val="002D385F"/>
    <w:rsid w:val="002D45A9"/>
    <w:rsid w:val="002D74E1"/>
    <w:rsid w:val="002D7CD0"/>
    <w:rsid w:val="002E00DF"/>
    <w:rsid w:val="002E0275"/>
    <w:rsid w:val="002E0685"/>
    <w:rsid w:val="002E128F"/>
    <w:rsid w:val="002E17F6"/>
    <w:rsid w:val="002E1912"/>
    <w:rsid w:val="002E1EC6"/>
    <w:rsid w:val="002E3AFC"/>
    <w:rsid w:val="002E4B6E"/>
    <w:rsid w:val="002E5179"/>
    <w:rsid w:val="002E5871"/>
    <w:rsid w:val="002E58AB"/>
    <w:rsid w:val="002E621C"/>
    <w:rsid w:val="002E67E6"/>
    <w:rsid w:val="002E692C"/>
    <w:rsid w:val="002E6CB9"/>
    <w:rsid w:val="002E71A4"/>
    <w:rsid w:val="002E767A"/>
    <w:rsid w:val="002E78C0"/>
    <w:rsid w:val="002E7A4F"/>
    <w:rsid w:val="002F0919"/>
    <w:rsid w:val="002F0B9A"/>
    <w:rsid w:val="002F14DB"/>
    <w:rsid w:val="002F1F98"/>
    <w:rsid w:val="002F1FCC"/>
    <w:rsid w:val="002F2486"/>
    <w:rsid w:val="002F2C74"/>
    <w:rsid w:val="002F2F44"/>
    <w:rsid w:val="002F2FCC"/>
    <w:rsid w:val="002F4A50"/>
    <w:rsid w:val="002F4A8B"/>
    <w:rsid w:val="002F4AE9"/>
    <w:rsid w:val="002F4FD0"/>
    <w:rsid w:val="002F6129"/>
    <w:rsid w:val="002F7917"/>
    <w:rsid w:val="00301A34"/>
    <w:rsid w:val="00303847"/>
    <w:rsid w:val="00303BD5"/>
    <w:rsid w:val="0030406E"/>
    <w:rsid w:val="0030455A"/>
    <w:rsid w:val="003053E4"/>
    <w:rsid w:val="00305FF8"/>
    <w:rsid w:val="003069F8"/>
    <w:rsid w:val="00306AF3"/>
    <w:rsid w:val="00307A07"/>
    <w:rsid w:val="00307AC6"/>
    <w:rsid w:val="00307ADA"/>
    <w:rsid w:val="003109B5"/>
    <w:rsid w:val="003110E8"/>
    <w:rsid w:val="00311F06"/>
    <w:rsid w:val="003120BE"/>
    <w:rsid w:val="003122A3"/>
    <w:rsid w:val="0031287F"/>
    <w:rsid w:val="00312984"/>
    <w:rsid w:val="00312B20"/>
    <w:rsid w:val="00314497"/>
    <w:rsid w:val="003149E8"/>
    <w:rsid w:val="003152AE"/>
    <w:rsid w:val="003152CE"/>
    <w:rsid w:val="003152F6"/>
    <w:rsid w:val="0031583C"/>
    <w:rsid w:val="00316126"/>
    <w:rsid w:val="003161A8"/>
    <w:rsid w:val="003167D0"/>
    <w:rsid w:val="00316D2A"/>
    <w:rsid w:val="00316F64"/>
    <w:rsid w:val="00317373"/>
    <w:rsid w:val="00317398"/>
    <w:rsid w:val="00317DB3"/>
    <w:rsid w:val="00320894"/>
    <w:rsid w:val="0032308C"/>
    <w:rsid w:val="00323119"/>
    <w:rsid w:val="0032396B"/>
    <w:rsid w:val="00323EAC"/>
    <w:rsid w:val="00324E03"/>
    <w:rsid w:val="00324FE5"/>
    <w:rsid w:val="00325031"/>
    <w:rsid w:val="00325A69"/>
    <w:rsid w:val="00325F53"/>
    <w:rsid w:val="003267E3"/>
    <w:rsid w:val="00326803"/>
    <w:rsid w:val="0032696B"/>
    <w:rsid w:val="00326D43"/>
    <w:rsid w:val="00326D72"/>
    <w:rsid w:val="00327482"/>
    <w:rsid w:val="00327C17"/>
    <w:rsid w:val="00327D3C"/>
    <w:rsid w:val="00331215"/>
    <w:rsid w:val="0033127D"/>
    <w:rsid w:val="0033156B"/>
    <w:rsid w:val="00331803"/>
    <w:rsid w:val="00332D6B"/>
    <w:rsid w:val="003338B6"/>
    <w:rsid w:val="00333A48"/>
    <w:rsid w:val="00333AF2"/>
    <w:rsid w:val="00334904"/>
    <w:rsid w:val="003363AB"/>
    <w:rsid w:val="00337570"/>
    <w:rsid w:val="003376BF"/>
    <w:rsid w:val="0033778E"/>
    <w:rsid w:val="00337D86"/>
    <w:rsid w:val="00337DBF"/>
    <w:rsid w:val="0034091A"/>
    <w:rsid w:val="00340AC8"/>
    <w:rsid w:val="00340E83"/>
    <w:rsid w:val="00340EA2"/>
    <w:rsid w:val="0034110E"/>
    <w:rsid w:val="00341EAC"/>
    <w:rsid w:val="00342D78"/>
    <w:rsid w:val="00342E62"/>
    <w:rsid w:val="00342F46"/>
    <w:rsid w:val="003430E2"/>
    <w:rsid w:val="003431E6"/>
    <w:rsid w:val="00343691"/>
    <w:rsid w:val="003438B6"/>
    <w:rsid w:val="00343C54"/>
    <w:rsid w:val="00344493"/>
    <w:rsid w:val="003448EF"/>
    <w:rsid w:val="00344F6B"/>
    <w:rsid w:val="00345F85"/>
    <w:rsid w:val="00345FBE"/>
    <w:rsid w:val="0034666E"/>
    <w:rsid w:val="00346D8D"/>
    <w:rsid w:val="003477B1"/>
    <w:rsid w:val="00347D4E"/>
    <w:rsid w:val="00350116"/>
    <w:rsid w:val="00351EAD"/>
    <w:rsid w:val="00351EBD"/>
    <w:rsid w:val="00352E3E"/>
    <w:rsid w:val="00353844"/>
    <w:rsid w:val="00354AED"/>
    <w:rsid w:val="00354B15"/>
    <w:rsid w:val="00354BBC"/>
    <w:rsid w:val="0035781C"/>
    <w:rsid w:val="00357ABD"/>
    <w:rsid w:val="003622DE"/>
    <w:rsid w:val="00364A23"/>
    <w:rsid w:val="00364A35"/>
    <w:rsid w:val="00364AA6"/>
    <w:rsid w:val="00365915"/>
    <w:rsid w:val="00365998"/>
    <w:rsid w:val="003659CF"/>
    <w:rsid w:val="003659D7"/>
    <w:rsid w:val="0036625B"/>
    <w:rsid w:val="00366976"/>
    <w:rsid w:val="00366C95"/>
    <w:rsid w:val="00366CDB"/>
    <w:rsid w:val="00367942"/>
    <w:rsid w:val="00367949"/>
    <w:rsid w:val="00370AC1"/>
    <w:rsid w:val="00370ADD"/>
    <w:rsid w:val="00370BDE"/>
    <w:rsid w:val="003714A3"/>
    <w:rsid w:val="00371D27"/>
    <w:rsid w:val="0037250A"/>
    <w:rsid w:val="00372700"/>
    <w:rsid w:val="0037330C"/>
    <w:rsid w:val="00373E29"/>
    <w:rsid w:val="003747AE"/>
    <w:rsid w:val="00374896"/>
    <w:rsid w:val="003750EA"/>
    <w:rsid w:val="0037627A"/>
    <w:rsid w:val="003775F1"/>
    <w:rsid w:val="00380029"/>
    <w:rsid w:val="003803D6"/>
    <w:rsid w:val="00380515"/>
    <w:rsid w:val="00380B9B"/>
    <w:rsid w:val="00381C12"/>
    <w:rsid w:val="003824EE"/>
    <w:rsid w:val="0038260F"/>
    <w:rsid w:val="00382B15"/>
    <w:rsid w:val="0038384D"/>
    <w:rsid w:val="00383DC4"/>
    <w:rsid w:val="0038431D"/>
    <w:rsid w:val="00384610"/>
    <w:rsid w:val="003846A6"/>
    <w:rsid w:val="003848A1"/>
    <w:rsid w:val="003852B1"/>
    <w:rsid w:val="003861B7"/>
    <w:rsid w:val="0038645A"/>
    <w:rsid w:val="0038687C"/>
    <w:rsid w:val="00386D54"/>
    <w:rsid w:val="003873E5"/>
    <w:rsid w:val="003874FF"/>
    <w:rsid w:val="003878ED"/>
    <w:rsid w:val="00390147"/>
    <w:rsid w:val="00390255"/>
    <w:rsid w:val="00390655"/>
    <w:rsid w:val="00390A42"/>
    <w:rsid w:val="00391900"/>
    <w:rsid w:val="00392B3B"/>
    <w:rsid w:val="00394E98"/>
    <w:rsid w:val="003953A7"/>
    <w:rsid w:val="00396328"/>
    <w:rsid w:val="0039678A"/>
    <w:rsid w:val="003979B5"/>
    <w:rsid w:val="003A0C7F"/>
    <w:rsid w:val="003A0D32"/>
    <w:rsid w:val="003A1984"/>
    <w:rsid w:val="003A1D35"/>
    <w:rsid w:val="003A241C"/>
    <w:rsid w:val="003A2574"/>
    <w:rsid w:val="003A2A33"/>
    <w:rsid w:val="003A2FD3"/>
    <w:rsid w:val="003A3530"/>
    <w:rsid w:val="003A4445"/>
    <w:rsid w:val="003A4AED"/>
    <w:rsid w:val="003A4DA5"/>
    <w:rsid w:val="003A4F3D"/>
    <w:rsid w:val="003A5098"/>
    <w:rsid w:val="003A5869"/>
    <w:rsid w:val="003A587E"/>
    <w:rsid w:val="003A5A62"/>
    <w:rsid w:val="003A67CC"/>
    <w:rsid w:val="003A68C0"/>
    <w:rsid w:val="003A73D2"/>
    <w:rsid w:val="003A75A9"/>
    <w:rsid w:val="003A7872"/>
    <w:rsid w:val="003A7B4E"/>
    <w:rsid w:val="003A7F5D"/>
    <w:rsid w:val="003B03D0"/>
    <w:rsid w:val="003B1B9B"/>
    <w:rsid w:val="003B1D55"/>
    <w:rsid w:val="003B2518"/>
    <w:rsid w:val="003B2A3B"/>
    <w:rsid w:val="003B2C5B"/>
    <w:rsid w:val="003B33E6"/>
    <w:rsid w:val="003B3A40"/>
    <w:rsid w:val="003B4DE1"/>
    <w:rsid w:val="003B5207"/>
    <w:rsid w:val="003B5926"/>
    <w:rsid w:val="003B7107"/>
    <w:rsid w:val="003B7C86"/>
    <w:rsid w:val="003C0092"/>
    <w:rsid w:val="003C06EA"/>
    <w:rsid w:val="003C070F"/>
    <w:rsid w:val="003C07C4"/>
    <w:rsid w:val="003C1688"/>
    <w:rsid w:val="003C1913"/>
    <w:rsid w:val="003C2D9F"/>
    <w:rsid w:val="003C336F"/>
    <w:rsid w:val="003C3A56"/>
    <w:rsid w:val="003C4F24"/>
    <w:rsid w:val="003C539D"/>
    <w:rsid w:val="003C5A6C"/>
    <w:rsid w:val="003C7AD8"/>
    <w:rsid w:val="003C7DF1"/>
    <w:rsid w:val="003D0A59"/>
    <w:rsid w:val="003D0D70"/>
    <w:rsid w:val="003D12EF"/>
    <w:rsid w:val="003D1E4A"/>
    <w:rsid w:val="003D2777"/>
    <w:rsid w:val="003D2A6E"/>
    <w:rsid w:val="003D3284"/>
    <w:rsid w:val="003D45AB"/>
    <w:rsid w:val="003D494C"/>
    <w:rsid w:val="003D527E"/>
    <w:rsid w:val="003D52A6"/>
    <w:rsid w:val="003D5603"/>
    <w:rsid w:val="003D59EA"/>
    <w:rsid w:val="003D674A"/>
    <w:rsid w:val="003D7947"/>
    <w:rsid w:val="003E005E"/>
    <w:rsid w:val="003E1050"/>
    <w:rsid w:val="003E10A0"/>
    <w:rsid w:val="003E115D"/>
    <w:rsid w:val="003E2375"/>
    <w:rsid w:val="003E2EBE"/>
    <w:rsid w:val="003E30B0"/>
    <w:rsid w:val="003E3936"/>
    <w:rsid w:val="003E5427"/>
    <w:rsid w:val="003E5714"/>
    <w:rsid w:val="003E57F2"/>
    <w:rsid w:val="003E5D45"/>
    <w:rsid w:val="003E6570"/>
    <w:rsid w:val="003E7483"/>
    <w:rsid w:val="003E77A3"/>
    <w:rsid w:val="003E784F"/>
    <w:rsid w:val="003F0162"/>
    <w:rsid w:val="003F10D2"/>
    <w:rsid w:val="003F19FA"/>
    <w:rsid w:val="003F26DA"/>
    <w:rsid w:val="003F2C24"/>
    <w:rsid w:val="003F3E24"/>
    <w:rsid w:val="003F55B3"/>
    <w:rsid w:val="003F61F8"/>
    <w:rsid w:val="003F62A5"/>
    <w:rsid w:val="003F70A8"/>
    <w:rsid w:val="003F789D"/>
    <w:rsid w:val="004003C2"/>
    <w:rsid w:val="00400598"/>
    <w:rsid w:val="00400A35"/>
    <w:rsid w:val="00400CED"/>
    <w:rsid w:val="00402540"/>
    <w:rsid w:val="00403481"/>
    <w:rsid w:val="00403AC9"/>
    <w:rsid w:val="00403C7B"/>
    <w:rsid w:val="00403D8B"/>
    <w:rsid w:val="0040488A"/>
    <w:rsid w:val="00404C5F"/>
    <w:rsid w:val="00404CC5"/>
    <w:rsid w:val="00405133"/>
    <w:rsid w:val="004063C1"/>
    <w:rsid w:val="0040649B"/>
    <w:rsid w:val="0040690F"/>
    <w:rsid w:val="00407E77"/>
    <w:rsid w:val="0041063A"/>
    <w:rsid w:val="00410802"/>
    <w:rsid w:val="00411EBE"/>
    <w:rsid w:val="004137E7"/>
    <w:rsid w:val="004142CC"/>
    <w:rsid w:val="004157FF"/>
    <w:rsid w:val="004160DE"/>
    <w:rsid w:val="004161FC"/>
    <w:rsid w:val="00416B36"/>
    <w:rsid w:val="00420BCF"/>
    <w:rsid w:val="00420D68"/>
    <w:rsid w:val="0042110E"/>
    <w:rsid w:val="004216A4"/>
    <w:rsid w:val="00421B4A"/>
    <w:rsid w:val="00421ED3"/>
    <w:rsid w:val="00422584"/>
    <w:rsid w:val="00422642"/>
    <w:rsid w:val="0042271E"/>
    <w:rsid w:val="00422BD9"/>
    <w:rsid w:val="00423811"/>
    <w:rsid w:val="00423A7D"/>
    <w:rsid w:val="00423DEE"/>
    <w:rsid w:val="00423F64"/>
    <w:rsid w:val="004242A8"/>
    <w:rsid w:val="00424584"/>
    <w:rsid w:val="00424F1B"/>
    <w:rsid w:val="00425169"/>
    <w:rsid w:val="004254F1"/>
    <w:rsid w:val="00425803"/>
    <w:rsid w:val="00425934"/>
    <w:rsid w:val="00426060"/>
    <w:rsid w:val="00426180"/>
    <w:rsid w:val="00427947"/>
    <w:rsid w:val="00427A7C"/>
    <w:rsid w:val="004304B9"/>
    <w:rsid w:val="004305F0"/>
    <w:rsid w:val="004307FB"/>
    <w:rsid w:val="0043108D"/>
    <w:rsid w:val="0043141C"/>
    <w:rsid w:val="00431F86"/>
    <w:rsid w:val="00432A95"/>
    <w:rsid w:val="00432C41"/>
    <w:rsid w:val="00432D88"/>
    <w:rsid w:val="00432DA1"/>
    <w:rsid w:val="00433CCF"/>
    <w:rsid w:val="00433D12"/>
    <w:rsid w:val="004341F3"/>
    <w:rsid w:val="00434ACB"/>
    <w:rsid w:val="00434AEF"/>
    <w:rsid w:val="00434D0D"/>
    <w:rsid w:val="00434D2C"/>
    <w:rsid w:val="00436C52"/>
    <w:rsid w:val="004371BF"/>
    <w:rsid w:val="004409E4"/>
    <w:rsid w:val="00441C98"/>
    <w:rsid w:val="00441CB5"/>
    <w:rsid w:val="004423D3"/>
    <w:rsid w:val="00442530"/>
    <w:rsid w:val="0044297A"/>
    <w:rsid w:val="00442DB4"/>
    <w:rsid w:val="004431BE"/>
    <w:rsid w:val="004431D8"/>
    <w:rsid w:val="00444FA1"/>
    <w:rsid w:val="00444FC5"/>
    <w:rsid w:val="00445172"/>
    <w:rsid w:val="004457F5"/>
    <w:rsid w:val="004461C6"/>
    <w:rsid w:val="0044660D"/>
    <w:rsid w:val="00446EFB"/>
    <w:rsid w:val="00446FE5"/>
    <w:rsid w:val="00447409"/>
    <w:rsid w:val="00447643"/>
    <w:rsid w:val="00450A61"/>
    <w:rsid w:val="00451AA4"/>
    <w:rsid w:val="00452063"/>
    <w:rsid w:val="00452A0A"/>
    <w:rsid w:val="00453434"/>
    <w:rsid w:val="00453E99"/>
    <w:rsid w:val="00454013"/>
    <w:rsid w:val="004543D0"/>
    <w:rsid w:val="004549DD"/>
    <w:rsid w:val="004549E9"/>
    <w:rsid w:val="00454D88"/>
    <w:rsid w:val="00454EAD"/>
    <w:rsid w:val="004555B0"/>
    <w:rsid w:val="004557A9"/>
    <w:rsid w:val="00455943"/>
    <w:rsid w:val="00456940"/>
    <w:rsid w:val="00456A07"/>
    <w:rsid w:val="00456AEA"/>
    <w:rsid w:val="00456C0D"/>
    <w:rsid w:val="00457945"/>
    <w:rsid w:val="004579C9"/>
    <w:rsid w:val="00457F0D"/>
    <w:rsid w:val="00460A40"/>
    <w:rsid w:val="00460BAD"/>
    <w:rsid w:val="004636E4"/>
    <w:rsid w:val="00463A6E"/>
    <w:rsid w:val="00464771"/>
    <w:rsid w:val="004650F7"/>
    <w:rsid w:val="004651E7"/>
    <w:rsid w:val="004655DF"/>
    <w:rsid w:val="004659BE"/>
    <w:rsid w:val="00465A64"/>
    <w:rsid w:val="00465D25"/>
    <w:rsid w:val="00466C1E"/>
    <w:rsid w:val="00466F25"/>
    <w:rsid w:val="00467374"/>
    <w:rsid w:val="00467E58"/>
    <w:rsid w:val="00470143"/>
    <w:rsid w:val="004701FD"/>
    <w:rsid w:val="00470836"/>
    <w:rsid w:val="004717B8"/>
    <w:rsid w:val="004722A3"/>
    <w:rsid w:val="00472D89"/>
    <w:rsid w:val="00472EAB"/>
    <w:rsid w:val="00473401"/>
    <w:rsid w:val="00473F4E"/>
    <w:rsid w:val="004742B0"/>
    <w:rsid w:val="004744DF"/>
    <w:rsid w:val="00474EE5"/>
    <w:rsid w:val="00475415"/>
    <w:rsid w:val="00475635"/>
    <w:rsid w:val="00475683"/>
    <w:rsid w:val="004756E8"/>
    <w:rsid w:val="00475A40"/>
    <w:rsid w:val="004763AC"/>
    <w:rsid w:val="0047790C"/>
    <w:rsid w:val="00477B45"/>
    <w:rsid w:val="00477E90"/>
    <w:rsid w:val="00480307"/>
    <w:rsid w:val="00480393"/>
    <w:rsid w:val="00480767"/>
    <w:rsid w:val="004809AB"/>
    <w:rsid w:val="004816C4"/>
    <w:rsid w:val="004823C9"/>
    <w:rsid w:val="00482ADF"/>
    <w:rsid w:val="00484087"/>
    <w:rsid w:val="0048439B"/>
    <w:rsid w:val="00486543"/>
    <w:rsid w:val="00486C4B"/>
    <w:rsid w:val="00487DF9"/>
    <w:rsid w:val="00487ED1"/>
    <w:rsid w:val="004907EE"/>
    <w:rsid w:val="004914A8"/>
    <w:rsid w:val="00492270"/>
    <w:rsid w:val="00493019"/>
    <w:rsid w:val="00493445"/>
    <w:rsid w:val="004934EC"/>
    <w:rsid w:val="0049354A"/>
    <w:rsid w:val="0049360D"/>
    <w:rsid w:val="00493A8C"/>
    <w:rsid w:val="00493B68"/>
    <w:rsid w:val="00493FE9"/>
    <w:rsid w:val="00494926"/>
    <w:rsid w:val="00494EE9"/>
    <w:rsid w:val="00495F1F"/>
    <w:rsid w:val="0049627D"/>
    <w:rsid w:val="00497E96"/>
    <w:rsid w:val="004A01B6"/>
    <w:rsid w:val="004A13FA"/>
    <w:rsid w:val="004A1DB5"/>
    <w:rsid w:val="004A216D"/>
    <w:rsid w:val="004A24D5"/>
    <w:rsid w:val="004A34AF"/>
    <w:rsid w:val="004A4973"/>
    <w:rsid w:val="004A61C0"/>
    <w:rsid w:val="004A63DA"/>
    <w:rsid w:val="004A6440"/>
    <w:rsid w:val="004A6DFE"/>
    <w:rsid w:val="004A7303"/>
    <w:rsid w:val="004A7524"/>
    <w:rsid w:val="004A79A3"/>
    <w:rsid w:val="004B07BD"/>
    <w:rsid w:val="004B2268"/>
    <w:rsid w:val="004B290A"/>
    <w:rsid w:val="004B3911"/>
    <w:rsid w:val="004B3F79"/>
    <w:rsid w:val="004B4AC7"/>
    <w:rsid w:val="004B4E59"/>
    <w:rsid w:val="004B522A"/>
    <w:rsid w:val="004B5462"/>
    <w:rsid w:val="004B6583"/>
    <w:rsid w:val="004B75DE"/>
    <w:rsid w:val="004B7933"/>
    <w:rsid w:val="004B7F02"/>
    <w:rsid w:val="004C07A9"/>
    <w:rsid w:val="004C1D23"/>
    <w:rsid w:val="004C21B3"/>
    <w:rsid w:val="004C2EC0"/>
    <w:rsid w:val="004C30AD"/>
    <w:rsid w:val="004C37E4"/>
    <w:rsid w:val="004C3D70"/>
    <w:rsid w:val="004C430F"/>
    <w:rsid w:val="004C4400"/>
    <w:rsid w:val="004C447E"/>
    <w:rsid w:val="004C4643"/>
    <w:rsid w:val="004C5EE1"/>
    <w:rsid w:val="004C6164"/>
    <w:rsid w:val="004C7104"/>
    <w:rsid w:val="004C753E"/>
    <w:rsid w:val="004C7FEA"/>
    <w:rsid w:val="004D02DE"/>
    <w:rsid w:val="004D03A5"/>
    <w:rsid w:val="004D1CB2"/>
    <w:rsid w:val="004D26C4"/>
    <w:rsid w:val="004D2DF6"/>
    <w:rsid w:val="004D2EC1"/>
    <w:rsid w:val="004D31EB"/>
    <w:rsid w:val="004D35E4"/>
    <w:rsid w:val="004D46D9"/>
    <w:rsid w:val="004D4BE2"/>
    <w:rsid w:val="004D4CD6"/>
    <w:rsid w:val="004D5110"/>
    <w:rsid w:val="004D63D6"/>
    <w:rsid w:val="004D6D9E"/>
    <w:rsid w:val="004D712A"/>
    <w:rsid w:val="004E03D4"/>
    <w:rsid w:val="004E0424"/>
    <w:rsid w:val="004E06EE"/>
    <w:rsid w:val="004E1A1A"/>
    <w:rsid w:val="004E2915"/>
    <w:rsid w:val="004E2AB8"/>
    <w:rsid w:val="004E2E5C"/>
    <w:rsid w:val="004E36B7"/>
    <w:rsid w:val="004E3F51"/>
    <w:rsid w:val="004E4307"/>
    <w:rsid w:val="004E5668"/>
    <w:rsid w:val="004E581F"/>
    <w:rsid w:val="004E5CB7"/>
    <w:rsid w:val="004E6035"/>
    <w:rsid w:val="004E60DC"/>
    <w:rsid w:val="004E62ED"/>
    <w:rsid w:val="004E6BFE"/>
    <w:rsid w:val="004E700E"/>
    <w:rsid w:val="004E75F3"/>
    <w:rsid w:val="004E767A"/>
    <w:rsid w:val="004E7749"/>
    <w:rsid w:val="004F0217"/>
    <w:rsid w:val="004F1E2D"/>
    <w:rsid w:val="004F24EE"/>
    <w:rsid w:val="004F2573"/>
    <w:rsid w:val="004F2975"/>
    <w:rsid w:val="004F35B6"/>
    <w:rsid w:val="004F37D7"/>
    <w:rsid w:val="004F3FC4"/>
    <w:rsid w:val="004F50DD"/>
    <w:rsid w:val="004F5191"/>
    <w:rsid w:val="004F53C9"/>
    <w:rsid w:val="004F5742"/>
    <w:rsid w:val="004F5EDD"/>
    <w:rsid w:val="004F697B"/>
    <w:rsid w:val="004F7060"/>
    <w:rsid w:val="004F7EFF"/>
    <w:rsid w:val="00500443"/>
    <w:rsid w:val="00500F3E"/>
    <w:rsid w:val="0050126C"/>
    <w:rsid w:val="00501377"/>
    <w:rsid w:val="0050150F"/>
    <w:rsid w:val="005024E6"/>
    <w:rsid w:val="005036AA"/>
    <w:rsid w:val="00503835"/>
    <w:rsid w:val="00504894"/>
    <w:rsid w:val="0050494B"/>
    <w:rsid w:val="00504BB8"/>
    <w:rsid w:val="005055CD"/>
    <w:rsid w:val="005057E7"/>
    <w:rsid w:val="00506CBC"/>
    <w:rsid w:val="00506F08"/>
    <w:rsid w:val="00507315"/>
    <w:rsid w:val="0050791E"/>
    <w:rsid w:val="00507C81"/>
    <w:rsid w:val="00507DE2"/>
    <w:rsid w:val="00507FD4"/>
    <w:rsid w:val="0051077E"/>
    <w:rsid w:val="00510CE4"/>
    <w:rsid w:val="00510D0C"/>
    <w:rsid w:val="005113E6"/>
    <w:rsid w:val="0051176C"/>
    <w:rsid w:val="00511C12"/>
    <w:rsid w:val="00511E22"/>
    <w:rsid w:val="005123F0"/>
    <w:rsid w:val="0051283D"/>
    <w:rsid w:val="00512A52"/>
    <w:rsid w:val="00513184"/>
    <w:rsid w:val="0051322C"/>
    <w:rsid w:val="005146FC"/>
    <w:rsid w:val="00514BE8"/>
    <w:rsid w:val="0051500A"/>
    <w:rsid w:val="00515830"/>
    <w:rsid w:val="005162F1"/>
    <w:rsid w:val="00516C2E"/>
    <w:rsid w:val="005174F0"/>
    <w:rsid w:val="00517569"/>
    <w:rsid w:val="005177A5"/>
    <w:rsid w:val="00517F18"/>
    <w:rsid w:val="00517F34"/>
    <w:rsid w:val="00520ABF"/>
    <w:rsid w:val="00520CDB"/>
    <w:rsid w:val="00521758"/>
    <w:rsid w:val="0052335C"/>
    <w:rsid w:val="005239D7"/>
    <w:rsid w:val="005243EF"/>
    <w:rsid w:val="00524537"/>
    <w:rsid w:val="00524A23"/>
    <w:rsid w:val="00525EB6"/>
    <w:rsid w:val="005260B6"/>
    <w:rsid w:val="00526A0C"/>
    <w:rsid w:val="00526EFA"/>
    <w:rsid w:val="00527575"/>
    <w:rsid w:val="00530B08"/>
    <w:rsid w:val="005325FC"/>
    <w:rsid w:val="0053280B"/>
    <w:rsid w:val="00533311"/>
    <w:rsid w:val="00533C04"/>
    <w:rsid w:val="00533DFA"/>
    <w:rsid w:val="00533F87"/>
    <w:rsid w:val="00533FD2"/>
    <w:rsid w:val="00535E5A"/>
    <w:rsid w:val="00535E94"/>
    <w:rsid w:val="0053695B"/>
    <w:rsid w:val="00536AE1"/>
    <w:rsid w:val="00536B25"/>
    <w:rsid w:val="00536E87"/>
    <w:rsid w:val="00536ED1"/>
    <w:rsid w:val="00540199"/>
    <w:rsid w:val="00540367"/>
    <w:rsid w:val="005405A0"/>
    <w:rsid w:val="005405F6"/>
    <w:rsid w:val="00540638"/>
    <w:rsid w:val="005406BA"/>
    <w:rsid w:val="005408F0"/>
    <w:rsid w:val="00540D5D"/>
    <w:rsid w:val="005417DA"/>
    <w:rsid w:val="00541925"/>
    <w:rsid w:val="00541C15"/>
    <w:rsid w:val="00541E8F"/>
    <w:rsid w:val="005420F3"/>
    <w:rsid w:val="0054248C"/>
    <w:rsid w:val="00542E2D"/>
    <w:rsid w:val="00543852"/>
    <w:rsid w:val="0054388A"/>
    <w:rsid w:val="00543A51"/>
    <w:rsid w:val="0054421B"/>
    <w:rsid w:val="005442F4"/>
    <w:rsid w:val="00544355"/>
    <w:rsid w:val="00544E4B"/>
    <w:rsid w:val="0054519F"/>
    <w:rsid w:val="005452B8"/>
    <w:rsid w:val="005454DE"/>
    <w:rsid w:val="0054588F"/>
    <w:rsid w:val="00546131"/>
    <w:rsid w:val="00547991"/>
    <w:rsid w:val="00547F2A"/>
    <w:rsid w:val="00547F91"/>
    <w:rsid w:val="005501C4"/>
    <w:rsid w:val="00550862"/>
    <w:rsid w:val="0055105A"/>
    <w:rsid w:val="005518E7"/>
    <w:rsid w:val="00551B05"/>
    <w:rsid w:val="005523C3"/>
    <w:rsid w:val="00552CA8"/>
    <w:rsid w:val="00552CC3"/>
    <w:rsid w:val="00552F6B"/>
    <w:rsid w:val="005533C8"/>
    <w:rsid w:val="00554888"/>
    <w:rsid w:val="00554D3F"/>
    <w:rsid w:val="0055567E"/>
    <w:rsid w:val="005557ED"/>
    <w:rsid w:val="00555874"/>
    <w:rsid w:val="005567B5"/>
    <w:rsid w:val="0055784F"/>
    <w:rsid w:val="00557CB1"/>
    <w:rsid w:val="0056058E"/>
    <w:rsid w:val="00562212"/>
    <w:rsid w:val="005623A4"/>
    <w:rsid w:val="00562BB8"/>
    <w:rsid w:val="005631A6"/>
    <w:rsid w:val="005636DC"/>
    <w:rsid w:val="00563827"/>
    <w:rsid w:val="005638CC"/>
    <w:rsid w:val="00563C05"/>
    <w:rsid w:val="00564B36"/>
    <w:rsid w:val="00564E43"/>
    <w:rsid w:val="00565512"/>
    <w:rsid w:val="00565794"/>
    <w:rsid w:val="00565A64"/>
    <w:rsid w:val="00566056"/>
    <w:rsid w:val="00566E64"/>
    <w:rsid w:val="005672E6"/>
    <w:rsid w:val="00570485"/>
    <w:rsid w:val="005707DF"/>
    <w:rsid w:val="00571F4C"/>
    <w:rsid w:val="00572BB1"/>
    <w:rsid w:val="00572BD6"/>
    <w:rsid w:val="00572D2C"/>
    <w:rsid w:val="00573C05"/>
    <w:rsid w:val="00573C81"/>
    <w:rsid w:val="005744B3"/>
    <w:rsid w:val="00575776"/>
    <w:rsid w:val="00575BD0"/>
    <w:rsid w:val="0057661A"/>
    <w:rsid w:val="0057740F"/>
    <w:rsid w:val="00577B67"/>
    <w:rsid w:val="0058016E"/>
    <w:rsid w:val="005809B2"/>
    <w:rsid w:val="0058107D"/>
    <w:rsid w:val="00581712"/>
    <w:rsid w:val="00581C8A"/>
    <w:rsid w:val="00581F7E"/>
    <w:rsid w:val="005829F4"/>
    <w:rsid w:val="00582B21"/>
    <w:rsid w:val="00583069"/>
    <w:rsid w:val="00583967"/>
    <w:rsid w:val="00583D10"/>
    <w:rsid w:val="00584C6F"/>
    <w:rsid w:val="005850FC"/>
    <w:rsid w:val="00585886"/>
    <w:rsid w:val="00585953"/>
    <w:rsid w:val="00586072"/>
    <w:rsid w:val="00590057"/>
    <w:rsid w:val="005904D3"/>
    <w:rsid w:val="0059122A"/>
    <w:rsid w:val="0059149E"/>
    <w:rsid w:val="00591C61"/>
    <w:rsid w:val="00592702"/>
    <w:rsid w:val="00592D59"/>
    <w:rsid w:val="005932E0"/>
    <w:rsid w:val="00593D1E"/>
    <w:rsid w:val="00595BFC"/>
    <w:rsid w:val="00595CBB"/>
    <w:rsid w:val="00595CE6"/>
    <w:rsid w:val="00595E9A"/>
    <w:rsid w:val="00596194"/>
    <w:rsid w:val="00596371"/>
    <w:rsid w:val="005964E5"/>
    <w:rsid w:val="005966F0"/>
    <w:rsid w:val="00596E9C"/>
    <w:rsid w:val="00596F6C"/>
    <w:rsid w:val="00597490"/>
    <w:rsid w:val="005977C0"/>
    <w:rsid w:val="005979D5"/>
    <w:rsid w:val="00597F9F"/>
    <w:rsid w:val="00597FC3"/>
    <w:rsid w:val="005A085C"/>
    <w:rsid w:val="005A0A34"/>
    <w:rsid w:val="005A0A49"/>
    <w:rsid w:val="005A0FD8"/>
    <w:rsid w:val="005A22B7"/>
    <w:rsid w:val="005A2E27"/>
    <w:rsid w:val="005A2EB4"/>
    <w:rsid w:val="005A2F7B"/>
    <w:rsid w:val="005A33ED"/>
    <w:rsid w:val="005A37C1"/>
    <w:rsid w:val="005A3A38"/>
    <w:rsid w:val="005A420A"/>
    <w:rsid w:val="005A46EE"/>
    <w:rsid w:val="005A5DD2"/>
    <w:rsid w:val="005A62FE"/>
    <w:rsid w:val="005A6379"/>
    <w:rsid w:val="005A650D"/>
    <w:rsid w:val="005A7737"/>
    <w:rsid w:val="005B0542"/>
    <w:rsid w:val="005B0AA7"/>
    <w:rsid w:val="005B1D82"/>
    <w:rsid w:val="005B206D"/>
    <w:rsid w:val="005B34BC"/>
    <w:rsid w:val="005B3604"/>
    <w:rsid w:val="005B3C39"/>
    <w:rsid w:val="005B3E58"/>
    <w:rsid w:val="005B3F85"/>
    <w:rsid w:val="005B4282"/>
    <w:rsid w:val="005B4289"/>
    <w:rsid w:val="005B42D9"/>
    <w:rsid w:val="005B4439"/>
    <w:rsid w:val="005B4E6E"/>
    <w:rsid w:val="005B4E92"/>
    <w:rsid w:val="005B5326"/>
    <w:rsid w:val="005B5C1D"/>
    <w:rsid w:val="005B5D33"/>
    <w:rsid w:val="005B6637"/>
    <w:rsid w:val="005B6A94"/>
    <w:rsid w:val="005B6FBB"/>
    <w:rsid w:val="005B7899"/>
    <w:rsid w:val="005B7EBA"/>
    <w:rsid w:val="005B7EC2"/>
    <w:rsid w:val="005B7FD2"/>
    <w:rsid w:val="005C006C"/>
    <w:rsid w:val="005C01FF"/>
    <w:rsid w:val="005C12FC"/>
    <w:rsid w:val="005C26E5"/>
    <w:rsid w:val="005C2CFE"/>
    <w:rsid w:val="005C414E"/>
    <w:rsid w:val="005C4828"/>
    <w:rsid w:val="005C5167"/>
    <w:rsid w:val="005C5B48"/>
    <w:rsid w:val="005C5CCD"/>
    <w:rsid w:val="005C60F5"/>
    <w:rsid w:val="005C6586"/>
    <w:rsid w:val="005C6914"/>
    <w:rsid w:val="005C6D13"/>
    <w:rsid w:val="005C6DEB"/>
    <w:rsid w:val="005C7041"/>
    <w:rsid w:val="005C76D3"/>
    <w:rsid w:val="005C7A2C"/>
    <w:rsid w:val="005C7D42"/>
    <w:rsid w:val="005D018F"/>
    <w:rsid w:val="005D0D31"/>
    <w:rsid w:val="005D0F91"/>
    <w:rsid w:val="005D1EED"/>
    <w:rsid w:val="005D2CA2"/>
    <w:rsid w:val="005D2CC7"/>
    <w:rsid w:val="005D302A"/>
    <w:rsid w:val="005D3166"/>
    <w:rsid w:val="005D346E"/>
    <w:rsid w:val="005D5174"/>
    <w:rsid w:val="005D55DA"/>
    <w:rsid w:val="005D5628"/>
    <w:rsid w:val="005D5764"/>
    <w:rsid w:val="005D5F7B"/>
    <w:rsid w:val="005D6098"/>
    <w:rsid w:val="005D6343"/>
    <w:rsid w:val="005D7300"/>
    <w:rsid w:val="005D7316"/>
    <w:rsid w:val="005D7CC3"/>
    <w:rsid w:val="005E0B9D"/>
    <w:rsid w:val="005E0C35"/>
    <w:rsid w:val="005E1E56"/>
    <w:rsid w:val="005E201C"/>
    <w:rsid w:val="005E2D7F"/>
    <w:rsid w:val="005E3AE7"/>
    <w:rsid w:val="005E41B3"/>
    <w:rsid w:val="005E4260"/>
    <w:rsid w:val="005E463C"/>
    <w:rsid w:val="005E4CC6"/>
    <w:rsid w:val="005E4D95"/>
    <w:rsid w:val="005E5A6B"/>
    <w:rsid w:val="005E66B3"/>
    <w:rsid w:val="005E6AAE"/>
    <w:rsid w:val="005E70E9"/>
    <w:rsid w:val="005F047F"/>
    <w:rsid w:val="005F1925"/>
    <w:rsid w:val="005F1B9C"/>
    <w:rsid w:val="005F1FC5"/>
    <w:rsid w:val="005F22A6"/>
    <w:rsid w:val="005F3640"/>
    <w:rsid w:val="005F40A2"/>
    <w:rsid w:val="005F489A"/>
    <w:rsid w:val="005F515A"/>
    <w:rsid w:val="005F53A4"/>
    <w:rsid w:val="005F55BF"/>
    <w:rsid w:val="005F56BB"/>
    <w:rsid w:val="005F57EC"/>
    <w:rsid w:val="005F5B6E"/>
    <w:rsid w:val="005F5F69"/>
    <w:rsid w:val="005F6D17"/>
    <w:rsid w:val="005F6FE2"/>
    <w:rsid w:val="005F7D47"/>
    <w:rsid w:val="005F7FEB"/>
    <w:rsid w:val="00600AF4"/>
    <w:rsid w:val="006026F4"/>
    <w:rsid w:val="0060270C"/>
    <w:rsid w:val="0060275B"/>
    <w:rsid w:val="00602E4C"/>
    <w:rsid w:val="00602EA6"/>
    <w:rsid w:val="00602F58"/>
    <w:rsid w:val="006039F1"/>
    <w:rsid w:val="00603EF9"/>
    <w:rsid w:val="00604DCF"/>
    <w:rsid w:val="00605625"/>
    <w:rsid w:val="00606343"/>
    <w:rsid w:val="00606857"/>
    <w:rsid w:val="00606A73"/>
    <w:rsid w:val="006072B1"/>
    <w:rsid w:val="0060749D"/>
    <w:rsid w:val="00607851"/>
    <w:rsid w:val="00607973"/>
    <w:rsid w:val="00607A6F"/>
    <w:rsid w:val="00607DEA"/>
    <w:rsid w:val="00610437"/>
    <w:rsid w:val="006111E2"/>
    <w:rsid w:val="00611A20"/>
    <w:rsid w:val="00611A9F"/>
    <w:rsid w:val="00612D22"/>
    <w:rsid w:val="00613016"/>
    <w:rsid w:val="00613364"/>
    <w:rsid w:val="00613C14"/>
    <w:rsid w:val="006166BB"/>
    <w:rsid w:val="0061733E"/>
    <w:rsid w:val="0061765C"/>
    <w:rsid w:val="00617940"/>
    <w:rsid w:val="006179AE"/>
    <w:rsid w:val="00617D00"/>
    <w:rsid w:val="00617D41"/>
    <w:rsid w:val="006203EA"/>
    <w:rsid w:val="006207DC"/>
    <w:rsid w:val="00620FF2"/>
    <w:rsid w:val="006214E5"/>
    <w:rsid w:val="0062345D"/>
    <w:rsid w:val="00623D06"/>
    <w:rsid w:val="00623E63"/>
    <w:rsid w:val="00623EDB"/>
    <w:rsid w:val="0062423A"/>
    <w:rsid w:val="00624BF5"/>
    <w:rsid w:val="00624EE6"/>
    <w:rsid w:val="006250FA"/>
    <w:rsid w:val="00625864"/>
    <w:rsid w:val="00625960"/>
    <w:rsid w:val="0062719F"/>
    <w:rsid w:val="00627BBB"/>
    <w:rsid w:val="006301E6"/>
    <w:rsid w:val="00630818"/>
    <w:rsid w:val="00630E23"/>
    <w:rsid w:val="0063122A"/>
    <w:rsid w:val="006316C5"/>
    <w:rsid w:val="006316CC"/>
    <w:rsid w:val="00632328"/>
    <w:rsid w:val="00632976"/>
    <w:rsid w:val="006329FA"/>
    <w:rsid w:val="00632A4F"/>
    <w:rsid w:val="00634C6B"/>
    <w:rsid w:val="006351EA"/>
    <w:rsid w:val="00635958"/>
    <w:rsid w:val="00635FE6"/>
    <w:rsid w:val="006375D1"/>
    <w:rsid w:val="0064125D"/>
    <w:rsid w:val="006415A3"/>
    <w:rsid w:val="00641A61"/>
    <w:rsid w:val="006427F0"/>
    <w:rsid w:val="00642A8E"/>
    <w:rsid w:val="00642B3F"/>
    <w:rsid w:val="0064358F"/>
    <w:rsid w:val="0064471A"/>
    <w:rsid w:val="0064732E"/>
    <w:rsid w:val="00647582"/>
    <w:rsid w:val="00650864"/>
    <w:rsid w:val="00650A4C"/>
    <w:rsid w:val="00650BE4"/>
    <w:rsid w:val="00650C54"/>
    <w:rsid w:val="00650E0A"/>
    <w:rsid w:val="00650E96"/>
    <w:rsid w:val="00651A98"/>
    <w:rsid w:val="0065228D"/>
    <w:rsid w:val="0065310D"/>
    <w:rsid w:val="006539CA"/>
    <w:rsid w:val="00653B5F"/>
    <w:rsid w:val="00653CAD"/>
    <w:rsid w:val="006541C0"/>
    <w:rsid w:val="0065430D"/>
    <w:rsid w:val="00654C1D"/>
    <w:rsid w:val="00657095"/>
    <w:rsid w:val="00657FBC"/>
    <w:rsid w:val="00660F30"/>
    <w:rsid w:val="00661B34"/>
    <w:rsid w:val="00662B49"/>
    <w:rsid w:val="006638A8"/>
    <w:rsid w:val="0066427A"/>
    <w:rsid w:val="00664532"/>
    <w:rsid w:val="0066494C"/>
    <w:rsid w:val="00664B9F"/>
    <w:rsid w:val="0066591E"/>
    <w:rsid w:val="00665B1B"/>
    <w:rsid w:val="00666D55"/>
    <w:rsid w:val="00667050"/>
    <w:rsid w:val="006706B4"/>
    <w:rsid w:val="006726D1"/>
    <w:rsid w:val="00672E91"/>
    <w:rsid w:val="006737F0"/>
    <w:rsid w:val="00673842"/>
    <w:rsid w:val="006751B9"/>
    <w:rsid w:val="006759AD"/>
    <w:rsid w:val="00675EAD"/>
    <w:rsid w:val="00676846"/>
    <w:rsid w:val="00676999"/>
    <w:rsid w:val="00676A49"/>
    <w:rsid w:val="00676B62"/>
    <w:rsid w:val="00676CB9"/>
    <w:rsid w:val="00677343"/>
    <w:rsid w:val="006777F8"/>
    <w:rsid w:val="00677DBE"/>
    <w:rsid w:val="00677E80"/>
    <w:rsid w:val="00680302"/>
    <w:rsid w:val="00680339"/>
    <w:rsid w:val="00680429"/>
    <w:rsid w:val="00680449"/>
    <w:rsid w:val="00680473"/>
    <w:rsid w:val="00680E4B"/>
    <w:rsid w:val="00681EBD"/>
    <w:rsid w:val="00682226"/>
    <w:rsid w:val="006827FC"/>
    <w:rsid w:val="00682961"/>
    <w:rsid w:val="006829AF"/>
    <w:rsid w:val="006831E1"/>
    <w:rsid w:val="00683D91"/>
    <w:rsid w:val="0068437E"/>
    <w:rsid w:val="00684727"/>
    <w:rsid w:val="00685077"/>
    <w:rsid w:val="00685448"/>
    <w:rsid w:val="006855E9"/>
    <w:rsid w:val="0068561B"/>
    <w:rsid w:val="006858BD"/>
    <w:rsid w:val="00686245"/>
    <w:rsid w:val="00686251"/>
    <w:rsid w:val="006863CF"/>
    <w:rsid w:val="0068761D"/>
    <w:rsid w:val="00687D9C"/>
    <w:rsid w:val="0069072F"/>
    <w:rsid w:val="006918FE"/>
    <w:rsid w:val="00691C4B"/>
    <w:rsid w:val="00691E55"/>
    <w:rsid w:val="006936AA"/>
    <w:rsid w:val="006937BA"/>
    <w:rsid w:val="00693A3E"/>
    <w:rsid w:val="00693BA1"/>
    <w:rsid w:val="00695856"/>
    <w:rsid w:val="00695E4B"/>
    <w:rsid w:val="00695F87"/>
    <w:rsid w:val="00696BD8"/>
    <w:rsid w:val="00697A4F"/>
    <w:rsid w:val="006A03A9"/>
    <w:rsid w:val="006A0545"/>
    <w:rsid w:val="006A0811"/>
    <w:rsid w:val="006A0EB4"/>
    <w:rsid w:val="006A1062"/>
    <w:rsid w:val="006A12CD"/>
    <w:rsid w:val="006A1326"/>
    <w:rsid w:val="006A16C4"/>
    <w:rsid w:val="006A22C6"/>
    <w:rsid w:val="006A2CD8"/>
    <w:rsid w:val="006A2D19"/>
    <w:rsid w:val="006A3A05"/>
    <w:rsid w:val="006A3D19"/>
    <w:rsid w:val="006A4A65"/>
    <w:rsid w:val="006A565C"/>
    <w:rsid w:val="006A5F29"/>
    <w:rsid w:val="006A6167"/>
    <w:rsid w:val="006A64FA"/>
    <w:rsid w:val="006A6627"/>
    <w:rsid w:val="006A6700"/>
    <w:rsid w:val="006A73D5"/>
    <w:rsid w:val="006A780F"/>
    <w:rsid w:val="006A7AB9"/>
    <w:rsid w:val="006B011F"/>
    <w:rsid w:val="006B027B"/>
    <w:rsid w:val="006B0AE9"/>
    <w:rsid w:val="006B0B3C"/>
    <w:rsid w:val="006B24AC"/>
    <w:rsid w:val="006B2603"/>
    <w:rsid w:val="006B27C7"/>
    <w:rsid w:val="006B2924"/>
    <w:rsid w:val="006B2A17"/>
    <w:rsid w:val="006B301E"/>
    <w:rsid w:val="006B3025"/>
    <w:rsid w:val="006B3377"/>
    <w:rsid w:val="006B37FC"/>
    <w:rsid w:val="006B437A"/>
    <w:rsid w:val="006B47CC"/>
    <w:rsid w:val="006B5574"/>
    <w:rsid w:val="006B5E3A"/>
    <w:rsid w:val="006B60AA"/>
    <w:rsid w:val="006B6A8A"/>
    <w:rsid w:val="006B6DF2"/>
    <w:rsid w:val="006B6E7F"/>
    <w:rsid w:val="006B7EC9"/>
    <w:rsid w:val="006C026E"/>
    <w:rsid w:val="006C0743"/>
    <w:rsid w:val="006C0C05"/>
    <w:rsid w:val="006C1135"/>
    <w:rsid w:val="006C18D8"/>
    <w:rsid w:val="006C1BEB"/>
    <w:rsid w:val="006C1F11"/>
    <w:rsid w:val="006C2A63"/>
    <w:rsid w:val="006C3715"/>
    <w:rsid w:val="006C4130"/>
    <w:rsid w:val="006C450E"/>
    <w:rsid w:val="006C58E1"/>
    <w:rsid w:val="006C5D60"/>
    <w:rsid w:val="006C6651"/>
    <w:rsid w:val="006C66AD"/>
    <w:rsid w:val="006C7155"/>
    <w:rsid w:val="006C723A"/>
    <w:rsid w:val="006C7BF3"/>
    <w:rsid w:val="006C7DC6"/>
    <w:rsid w:val="006D05B7"/>
    <w:rsid w:val="006D084D"/>
    <w:rsid w:val="006D0925"/>
    <w:rsid w:val="006D0B17"/>
    <w:rsid w:val="006D22B2"/>
    <w:rsid w:val="006D264A"/>
    <w:rsid w:val="006D2BE6"/>
    <w:rsid w:val="006D2C34"/>
    <w:rsid w:val="006D2C40"/>
    <w:rsid w:val="006D3118"/>
    <w:rsid w:val="006D382C"/>
    <w:rsid w:val="006D3BD1"/>
    <w:rsid w:val="006D4193"/>
    <w:rsid w:val="006D450A"/>
    <w:rsid w:val="006D46CE"/>
    <w:rsid w:val="006D53D6"/>
    <w:rsid w:val="006D6944"/>
    <w:rsid w:val="006D6BAE"/>
    <w:rsid w:val="006D795B"/>
    <w:rsid w:val="006D7EB1"/>
    <w:rsid w:val="006E06BA"/>
    <w:rsid w:val="006E0FDF"/>
    <w:rsid w:val="006E10A0"/>
    <w:rsid w:val="006E19C5"/>
    <w:rsid w:val="006E1C3D"/>
    <w:rsid w:val="006E1EDE"/>
    <w:rsid w:val="006E2136"/>
    <w:rsid w:val="006E3756"/>
    <w:rsid w:val="006E4C62"/>
    <w:rsid w:val="006E5091"/>
    <w:rsid w:val="006E50A6"/>
    <w:rsid w:val="006E52DE"/>
    <w:rsid w:val="006E5356"/>
    <w:rsid w:val="006E5D74"/>
    <w:rsid w:val="006E6EE4"/>
    <w:rsid w:val="006E719B"/>
    <w:rsid w:val="006E75C1"/>
    <w:rsid w:val="006E7AF6"/>
    <w:rsid w:val="006E7BD9"/>
    <w:rsid w:val="006F0AEE"/>
    <w:rsid w:val="006F1EFD"/>
    <w:rsid w:val="006F223B"/>
    <w:rsid w:val="006F308B"/>
    <w:rsid w:val="006F3190"/>
    <w:rsid w:val="006F3D36"/>
    <w:rsid w:val="006F3E19"/>
    <w:rsid w:val="006F4CA9"/>
    <w:rsid w:val="006F54CD"/>
    <w:rsid w:val="006F55B1"/>
    <w:rsid w:val="006F57CB"/>
    <w:rsid w:val="006F5F62"/>
    <w:rsid w:val="006F7267"/>
    <w:rsid w:val="006F7F91"/>
    <w:rsid w:val="00700FE3"/>
    <w:rsid w:val="007014C0"/>
    <w:rsid w:val="007019EA"/>
    <w:rsid w:val="00701C16"/>
    <w:rsid w:val="00702496"/>
    <w:rsid w:val="00702D8E"/>
    <w:rsid w:val="0070372D"/>
    <w:rsid w:val="00704586"/>
    <w:rsid w:val="00704C05"/>
    <w:rsid w:val="00704D40"/>
    <w:rsid w:val="007059DB"/>
    <w:rsid w:val="007064E2"/>
    <w:rsid w:val="00706937"/>
    <w:rsid w:val="00707BA3"/>
    <w:rsid w:val="00707BC2"/>
    <w:rsid w:val="00707CA0"/>
    <w:rsid w:val="007102FD"/>
    <w:rsid w:val="007109DF"/>
    <w:rsid w:val="00711776"/>
    <w:rsid w:val="00711C60"/>
    <w:rsid w:val="007122E6"/>
    <w:rsid w:val="00712381"/>
    <w:rsid w:val="00712519"/>
    <w:rsid w:val="00713D6A"/>
    <w:rsid w:val="00714F32"/>
    <w:rsid w:val="0071503A"/>
    <w:rsid w:val="00715550"/>
    <w:rsid w:val="00715B2A"/>
    <w:rsid w:val="0072047A"/>
    <w:rsid w:val="00720F8D"/>
    <w:rsid w:val="0072194E"/>
    <w:rsid w:val="00722539"/>
    <w:rsid w:val="0072385E"/>
    <w:rsid w:val="0072405E"/>
    <w:rsid w:val="00724430"/>
    <w:rsid w:val="00724AE7"/>
    <w:rsid w:val="00724FD3"/>
    <w:rsid w:val="0072565F"/>
    <w:rsid w:val="00726243"/>
    <w:rsid w:val="00727785"/>
    <w:rsid w:val="00727ABA"/>
    <w:rsid w:val="00727B3E"/>
    <w:rsid w:val="00730218"/>
    <w:rsid w:val="007305BF"/>
    <w:rsid w:val="007308B6"/>
    <w:rsid w:val="00730C4C"/>
    <w:rsid w:val="00730DF7"/>
    <w:rsid w:val="00731116"/>
    <w:rsid w:val="0073290F"/>
    <w:rsid w:val="00732ABF"/>
    <w:rsid w:val="00732C16"/>
    <w:rsid w:val="0073308B"/>
    <w:rsid w:val="00733630"/>
    <w:rsid w:val="00734700"/>
    <w:rsid w:val="0073493E"/>
    <w:rsid w:val="007351B6"/>
    <w:rsid w:val="0073523B"/>
    <w:rsid w:val="00735431"/>
    <w:rsid w:val="0073547F"/>
    <w:rsid w:val="00735C5D"/>
    <w:rsid w:val="00735D25"/>
    <w:rsid w:val="00735D52"/>
    <w:rsid w:val="00735F96"/>
    <w:rsid w:val="00736C0D"/>
    <w:rsid w:val="00736DB3"/>
    <w:rsid w:val="00737CFB"/>
    <w:rsid w:val="00737FE7"/>
    <w:rsid w:val="00740920"/>
    <w:rsid w:val="0074185D"/>
    <w:rsid w:val="00742DD6"/>
    <w:rsid w:val="007433FE"/>
    <w:rsid w:val="007437C4"/>
    <w:rsid w:val="007437F4"/>
    <w:rsid w:val="00743966"/>
    <w:rsid w:val="00743CF9"/>
    <w:rsid w:val="00744693"/>
    <w:rsid w:val="007446AA"/>
    <w:rsid w:val="00744FF6"/>
    <w:rsid w:val="0074563C"/>
    <w:rsid w:val="007459B3"/>
    <w:rsid w:val="00745A65"/>
    <w:rsid w:val="00745B75"/>
    <w:rsid w:val="00745D77"/>
    <w:rsid w:val="007469A8"/>
    <w:rsid w:val="00747A79"/>
    <w:rsid w:val="00747F67"/>
    <w:rsid w:val="00750111"/>
    <w:rsid w:val="0075071A"/>
    <w:rsid w:val="00750C65"/>
    <w:rsid w:val="00750E67"/>
    <w:rsid w:val="00752D16"/>
    <w:rsid w:val="00752E1A"/>
    <w:rsid w:val="007532CD"/>
    <w:rsid w:val="0075367C"/>
    <w:rsid w:val="00753D0C"/>
    <w:rsid w:val="0075415A"/>
    <w:rsid w:val="00754811"/>
    <w:rsid w:val="0075492D"/>
    <w:rsid w:val="00756006"/>
    <w:rsid w:val="00756A08"/>
    <w:rsid w:val="007600D3"/>
    <w:rsid w:val="007607C7"/>
    <w:rsid w:val="00760C79"/>
    <w:rsid w:val="007627AA"/>
    <w:rsid w:val="00762A69"/>
    <w:rsid w:val="00762A7E"/>
    <w:rsid w:val="00762BEF"/>
    <w:rsid w:val="00762E48"/>
    <w:rsid w:val="00763BCB"/>
    <w:rsid w:val="0076413B"/>
    <w:rsid w:val="0076452E"/>
    <w:rsid w:val="00764E35"/>
    <w:rsid w:val="00764F8C"/>
    <w:rsid w:val="00765B42"/>
    <w:rsid w:val="007661F9"/>
    <w:rsid w:val="007666B2"/>
    <w:rsid w:val="00766970"/>
    <w:rsid w:val="00766ECC"/>
    <w:rsid w:val="00766F87"/>
    <w:rsid w:val="0076792C"/>
    <w:rsid w:val="00770D5E"/>
    <w:rsid w:val="007714EE"/>
    <w:rsid w:val="0077162E"/>
    <w:rsid w:val="007720DC"/>
    <w:rsid w:val="007726F1"/>
    <w:rsid w:val="007736BA"/>
    <w:rsid w:val="0077373C"/>
    <w:rsid w:val="007737C5"/>
    <w:rsid w:val="00773E89"/>
    <w:rsid w:val="0077424F"/>
    <w:rsid w:val="00775E15"/>
    <w:rsid w:val="007760D9"/>
    <w:rsid w:val="007764CF"/>
    <w:rsid w:val="00776815"/>
    <w:rsid w:val="00776D04"/>
    <w:rsid w:val="00776D30"/>
    <w:rsid w:val="00776F06"/>
    <w:rsid w:val="00777DE2"/>
    <w:rsid w:val="00781436"/>
    <w:rsid w:val="00782464"/>
    <w:rsid w:val="00782505"/>
    <w:rsid w:val="00782B76"/>
    <w:rsid w:val="00782C99"/>
    <w:rsid w:val="00783570"/>
    <w:rsid w:val="00783825"/>
    <w:rsid w:val="00783B0B"/>
    <w:rsid w:val="00783C7A"/>
    <w:rsid w:val="007845C6"/>
    <w:rsid w:val="00784C18"/>
    <w:rsid w:val="00784C2E"/>
    <w:rsid w:val="00785516"/>
    <w:rsid w:val="0078583C"/>
    <w:rsid w:val="00785AA5"/>
    <w:rsid w:val="00786312"/>
    <w:rsid w:val="00786B8F"/>
    <w:rsid w:val="00787EFD"/>
    <w:rsid w:val="0079003E"/>
    <w:rsid w:val="007905E2"/>
    <w:rsid w:val="00790952"/>
    <w:rsid w:val="00790DF6"/>
    <w:rsid w:val="007931DB"/>
    <w:rsid w:val="007937DE"/>
    <w:rsid w:val="00793E6E"/>
    <w:rsid w:val="00793F14"/>
    <w:rsid w:val="007945B4"/>
    <w:rsid w:val="00797098"/>
    <w:rsid w:val="0079778D"/>
    <w:rsid w:val="007979DC"/>
    <w:rsid w:val="007A08DC"/>
    <w:rsid w:val="007A0AB9"/>
    <w:rsid w:val="007A290C"/>
    <w:rsid w:val="007A2B81"/>
    <w:rsid w:val="007A2C4C"/>
    <w:rsid w:val="007A2E82"/>
    <w:rsid w:val="007A3191"/>
    <w:rsid w:val="007A3618"/>
    <w:rsid w:val="007A3667"/>
    <w:rsid w:val="007A3E23"/>
    <w:rsid w:val="007A43D8"/>
    <w:rsid w:val="007A4C46"/>
    <w:rsid w:val="007A4D60"/>
    <w:rsid w:val="007A517F"/>
    <w:rsid w:val="007A6435"/>
    <w:rsid w:val="007A6681"/>
    <w:rsid w:val="007A6FEE"/>
    <w:rsid w:val="007A701E"/>
    <w:rsid w:val="007B00BA"/>
    <w:rsid w:val="007B0E3A"/>
    <w:rsid w:val="007B16F4"/>
    <w:rsid w:val="007B1AB7"/>
    <w:rsid w:val="007B1FE9"/>
    <w:rsid w:val="007B732B"/>
    <w:rsid w:val="007B7755"/>
    <w:rsid w:val="007B7BAF"/>
    <w:rsid w:val="007B7C8E"/>
    <w:rsid w:val="007C0B4D"/>
    <w:rsid w:val="007C1D0E"/>
    <w:rsid w:val="007C1F82"/>
    <w:rsid w:val="007C2172"/>
    <w:rsid w:val="007C3391"/>
    <w:rsid w:val="007C4B62"/>
    <w:rsid w:val="007C504A"/>
    <w:rsid w:val="007C5531"/>
    <w:rsid w:val="007C55DB"/>
    <w:rsid w:val="007C5894"/>
    <w:rsid w:val="007C68A8"/>
    <w:rsid w:val="007C6DEB"/>
    <w:rsid w:val="007C702F"/>
    <w:rsid w:val="007C7C91"/>
    <w:rsid w:val="007D0108"/>
    <w:rsid w:val="007D0841"/>
    <w:rsid w:val="007D0A96"/>
    <w:rsid w:val="007D0C57"/>
    <w:rsid w:val="007D148C"/>
    <w:rsid w:val="007D150C"/>
    <w:rsid w:val="007D24FD"/>
    <w:rsid w:val="007D2855"/>
    <w:rsid w:val="007D43C6"/>
    <w:rsid w:val="007D458F"/>
    <w:rsid w:val="007D59C0"/>
    <w:rsid w:val="007D63DB"/>
    <w:rsid w:val="007D66D4"/>
    <w:rsid w:val="007D68A5"/>
    <w:rsid w:val="007D7325"/>
    <w:rsid w:val="007D7ADC"/>
    <w:rsid w:val="007D7B90"/>
    <w:rsid w:val="007D7C20"/>
    <w:rsid w:val="007D7D16"/>
    <w:rsid w:val="007E000A"/>
    <w:rsid w:val="007E03A1"/>
    <w:rsid w:val="007E0BE8"/>
    <w:rsid w:val="007E1248"/>
    <w:rsid w:val="007E13D5"/>
    <w:rsid w:val="007E2335"/>
    <w:rsid w:val="007E2968"/>
    <w:rsid w:val="007E37EF"/>
    <w:rsid w:val="007E4003"/>
    <w:rsid w:val="007E4556"/>
    <w:rsid w:val="007E4818"/>
    <w:rsid w:val="007E4844"/>
    <w:rsid w:val="007E48C1"/>
    <w:rsid w:val="007E55A4"/>
    <w:rsid w:val="007E6350"/>
    <w:rsid w:val="007E6518"/>
    <w:rsid w:val="007E6942"/>
    <w:rsid w:val="007E6A04"/>
    <w:rsid w:val="007E74B0"/>
    <w:rsid w:val="007E74C5"/>
    <w:rsid w:val="007F0050"/>
    <w:rsid w:val="007F123C"/>
    <w:rsid w:val="007F13E9"/>
    <w:rsid w:val="007F1A5D"/>
    <w:rsid w:val="007F1AF6"/>
    <w:rsid w:val="007F290C"/>
    <w:rsid w:val="007F2D29"/>
    <w:rsid w:val="007F34BA"/>
    <w:rsid w:val="007F3D8D"/>
    <w:rsid w:val="007F4312"/>
    <w:rsid w:val="007F4ACE"/>
    <w:rsid w:val="007F4CC2"/>
    <w:rsid w:val="007F501D"/>
    <w:rsid w:val="007F5578"/>
    <w:rsid w:val="007F63A3"/>
    <w:rsid w:val="007F6E32"/>
    <w:rsid w:val="007F7CCC"/>
    <w:rsid w:val="007F7D2D"/>
    <w:rsid w:val="0080152B"/>
    <w:rsid w:val="00801530"/>
    <w:rsid w:val="008026F3"/>
    <w:rsid w:val="00804402"/>
    <w:rsid w:val="008049A2"/>
    <w:rsid w:val="0080539C"/>
    <w:rsid w:val="00805676"/>
    <w:rsid w:val="00805875"/>
    <w:rsid w:val="008060F3"/>
    <w:rsid w:val="00806687"/>
    <w:rsid w:val="008078E7"/>
    <w:rsid w:val="00807E55"/>
    <w:rsid w:val="008107C4"/>
    <w:rsid w:val="0081170F"/>
    <w:rsid w:val="0081299E"/>
    <w:rsid w:val="00813935"/>
    <w:rsid w:val="008145AD"/>
    <w:rsid w:val="00814CD5"/>
    <w:rsid w:val="00815073"/>
    <w:rsid w:val="00815531"/>
    <w:rsid w:val="00815C8D"/>
    <w:rsid w:val="008169A3"/>
    <w:rsid w:val="00816E19"/>
    <w:rsid w:val="00817A9F"/>
    <w:rsid w:val="008201BF"/>
    <w:rsid w:val="0082024B"/>
    <w:rsid w:val="0082084F"/>
    <w:rsid w:val="00820EDC"/>
    <w:rsid w:val="008222B7"/>
    <w:rsid w:val="008230C9"/>
    <w:rsid w:val="008234A8"/>
    <w:rsid w:val="00823C4F"/>
    <w:rsid w:val="008244FB"/>
    <w:rsid w:val="00825062"/>
    <w:rsid w:val="00825372"/>
    <w:rsid w:val="0082545B"/>
    <w:rsid w:val="00825724"/>
    <w:rsid w:val="00825A9A"/>
    <w:rsid w:val="008265D6"/>
    <w:rsid w:val="008265F9"/>
    <w:rsid w:val="00826645"/>
    <w:rsid w:val="00826893"/>
    <w:rsid w:val="00827534"/>
    <w:rsid w:val="00827BE5"/>
    <w:rsid w:val="008302AA"/>
    <w:rsid w:val="00830754"/>
    <w:rsid w:val="00830C5F"/>
    <w:rsid w:val="00831272"/>
    <w:rsid w:val="00831F82"/>
    <w:rsid w:val="00832452"/>
    <w:rsid w:val="00832A6D"/>
    <w:rsid w:val="008340EB"/>
    <w:rsid w:val="00834536"/>
    <w:rsid w:val="00834885"/>
    <w:rsid w:val="00835E3A"/>
    <w:rsid w:val="00837B2B"/>
    <w:rsid w:val="0084043F"/>
    <w:rsid w:val="008408CF"/>
    <w:rsid w:val="0084097C"/>
    <w:rsid w:val="00841C13"/>
    <w:rsid w:val="00841F43"/>
    <w:rsid w:val="00842417"/>
    <w:rsid w:val="00842AE6"/>
    <w:rsid w:val="008445F2"/>
    <w:rsid w:val="00845E74"/>
    <w:rsid w:val="00847AC4"/>
    <w:rsid w:val="00847BDF"/>
    <w:rsid w:val="00850349"/>
    <w:rsid w:val="008507B8"/>
    <w:rsid w:val="00851484"/>
    <w:rsid w:val="0085162F"/>
    <w:rsid w:val="00852F7E"/>
    <w:rsid w:val="00853541"/>
    <w:rsid w:val="008537D2"/>
    <w:rsid w:val="0085387E"/>
    <w:rsid w:val="0085426F"/>
    <w:rsid w:val="008550AD"/>
    <w:rsid w:val="008553C2"/>
    <w:rsid w:val="008555F9"/>
    <w:rsid w:val="00855A2E"/>
    <w:rsid w:val="0085708A"/>
    <w:rsid w:val="008576B5"/>
    <w:rsid w:val="00860ED9"/>
    <w:rsid w:val="00861067"/>
    <w:rsid w:val="0086131B"/>
    <w:rsid w:val="008614EF"/>
    <w:rsid w:val="0086154E"/>
    <w:rsid w:val="008615BB"/>
    <w:rsid w:val="0086187E"/>
    <w:rsid w:val="00862496"/>
    <w:rsid w:val="00863AEE"/>
    <w:rsid w:val="00863E3E"/>
    <w:rsid w:val="00864A8C"/>
    <w:rsid w:val="00864D9C"/>
    <w:rsid w:val="00864E52"/>
    <w:rsid w:val="008653EC"/>
    <w:rsid w:val="00865941"/>
    <w:rsid w:val="00865A65"/>
    <w:rsid w:val="00865B72"/>
    <w:rsid w:val="00865BB0"/>
    <w:rsid w:val="00866803"/>
    <w:rsid w:val="008671EC"/>
    <w:rsid w:val="00867C4C"/>
    <w:rsid w:val="00867C92"/>
    <w:rsid w:val="008704BB"/>
    <w:rsid w:val="0087062E"/>
    <w:rsid w:val="0087211F"/>
    <w:rsid w:val="00872C2D"/>
    <w:rsid w:val="008732A0"/>
    <w:rsid w:val="00873711"/>
    <w:rsid w:val="00873738"/>
    <w:rsid w:val="0087530B"/>
    <w:rsid w:val="008754AA"/>
    <w:rsid w:val="00875814"/>
    <w:rsid w:val="008758E4"/>
    <w:rsid w:val="00875EE0"/>
    <w:rsid w:val="00876BA1"/>
    <w:rsid w:val="008831D1"/>
    <w:rsid w:val="008839A4"/>
    <w:rsid w:val="00883C27"/>
    <w:rsid w:val="00884E77"/>
    <w:rsid w:val="00885073"/>
    <w:rsid w:val="008854BC"/>
    <w:rsid w:val="008855CE"/>
    <w:rsid w:val="00885879"/>
    <w:rsid w:val="00885922"/>
    <w:rsid w:val="00886AC3"/>
    <w:rsid w:val="00886D2B"/>
    <w:rsid w:val="0088747A"/>
    <w:rsid w:val="00887E2E"/>
    <w:rsid w:val="008904EA"/>
    <w:rsid w:val="00890EED"/>
    <w:rsid w:val="00891DAB"/>
    <w:rsid w:val="00891F48"/>
    <w:rsid w:val="008924CA"/>
    <w:rsid w:val="00892A09"/>
    <w:rsid w:val="00892B09"/>
    <w:rsid w:val="008937C1"/>
    <w:rsid w:val="00893AA6"/>
    <w:rsid w:val="00894C06"/>
    <w:rsid w:val="00894C0B"/>
    <w:rsid w:val="00894D1B"/>
    <w:rsid w:val="00894F35"/>
    <w:rsid w:val="00895670"/>
    <w:rsid w:val="00896625"/>
    <w:rsid w:val="00896B0F"/>
    <w:rsid w:val="00896D39"/>
    <w:rsid w:val="00897119"/>
    <w:rsid w:val="008975AA"/>
    <w:rsid w:val="00897CB3"/>
    <w:rsid w:val="008A0102"/>
    <w:rsid w:val="008A097B"/>
    <w:rsid w:val="008A0F24"/>
    <w:rsid w:val="008A1092"/>
    <w:rsid w:val="008A262C"/>
    <w:rsid w:val="008A2663"/>
    <w:rsid w:val="008A338F"/>
    <w:rsid w:val="008A42A7"/>
    <w:rsid w:val="008A42DB"/>
    <w:rsid w:val="008A44D4"/>
    <w:rsid w:val="008A4AC0"/>
    <w:rsid w:val="008A5D06"/>
    <w:rsid w:val="008B1804"/>
    <w:rsid w:val="008B2EA7"/>
    <w:rsid w:val="008B32C2"/>
    <w:rsid w:val="008B32FD"/>
    <w:rsid w:val="008B3313"/>
    <w:rsid w:val="008B3829"/>
    <w:rsid w:val="008B402F"/>
    <w:rsid w:val="008B4CF6"/>
    <w:rsid w:val="008B5397"/>
    <w:rsid w:val="008B5780"/>
    <w:rsid w:val="008B5A8E"/>
    <w:rsid w:val="008B6634"/>
    <w:rsid w:val="008B71CD"/>
    <w:rsid w:val="008B7A4F"/>
    <w:rsid w:val="008B7DC2"/>
    <w:rsid w:val="008C00DE"/>
    <w:rsid w:val="008C0662"/>
    <w:rsid w:val="008C098A"/>
    <w:rsid w:val="008C1146"/>
    <w:rsid w:val="008C170B"/>
    <w:rsid w:val="008C1E4B"/>
    <w:rsid w:val="008C2183"/>
    <w:rsid w:val="008C2BF5"/>
    <w:rsid w:val="008C3167"/>
    <w:rsid w:val="008C3A07"/>
    <w:rsid w:val="008C493A"/>
    <w:rsid w:val="008C53C6"/>
    <w:rsid w:val="008C5605"/>
    <w:rsid w:val="008C5D46"/>
    <w:rsid w:val="008C66E1"/>
    <w:rsid w:val="008C68B8"/>
    <w:rsid w:val="008C6AC4"/>
    <w:rsid w:val="008C705F"/>
    <w:rsid w:val="008D1223"/>
    <w:rsid w:val="008D1621"/>
    <w:rsid w:val="008D1795"/>
    <w:rsid w:val="008D331C"/>
    <w:rsid w:val="008D3323"/>
    <w:rsid w:val="008D388C"/>
    <w:rsid w:val="008D40D5"/>
    <w:rsid w:val="008D4B78"/>
    <w:rsid w:val="008D5253"/>
    <w:rsid w:val="008D5310"/>
    <w:rsid w:val="008D62A3"/>
    <w:rsid w:val="008D7433"/>
    <w:rsid w:val="008D7EB2"/>
    <w:rsid w:val="008D7F89"/>
    <w:rsid w:val="008E0B3D"/>
    <w:rsid w:val="008E1180"/>
    <w:rsid w:val="008E1275"/>
    <w:rsid w:val="008E14F3"/>
    <w:rsid w:val="008E1F55"/>
    <w:rsid w:val="008E3B17"/>
    <w:rsid w:val="008E405E"/>
    <w:rsid w:val="008E4690"/>
    <w:rsid w:val="008E4E4B"/>
    <w:rsid w:val="008E5489"/>
    <w:rsid w:val="008E550E"/>
    <w:rsid w:val="008E5611"/>
    <w:rsid w:val="008E64D2"/>
    <w:rsid w:val="008E7DAD"/>
    <w:rsid w:val="008E7F81"/>
    <w:rsid w:val="008F0488"/>
    <w:rsid w:val="008F09B6"/>
    <w:rsid w:val="008F151B"/>
    <w:rsid w:val="008F2574"/>
    <w:rsid w:val="008F27D4"/>
    <w:rsid w:val="008F2993"/>
    <w:rsid w:val="008F2B94"/>
    <w:rsid w:val="008F35B8"/>
    <w:rsid w:val="008F3A62"/>
    <w:rsid w:val="008F4455"/>
    <w:rsid w:val="008F52E4"/>
    <w:rsid w:val="008F581F"/>
    <w:rsid w:val="008F58BB"/>
    <w:rsid w:val="008F5A50"/>
    <w:rsid w:val="008F5C93"/>
    <w:rsid w:val="008F5F87"/>
    <w:rsid w:val="008F6176"/>
    <w:rsid w:val="008F70B5"/>
    <w:rsid w:val="008F787C"/>
    <w:rsid w:val="008F798F"/>
    <w:rsid w:val="008F7A11"/>
    <w:rsid w:val="00900ABA"/>
    <w:rsid w:val="00900F5E"/>
    <w:rsid w:val="009011EF"/>
    <w:rsid w:val="00901934"/>
    <w:rsid w:val="0090261E"/>
    <w:rsid w:val="00903B87"/>
    <w:rsid w:val="0090430E"/>
    <w:rsid w:val="0090439D"/>
    <w:rsid w:val="0090554D"/>
    <w:rsid w:val="0090596E"/>
    <w:rsid w:val="00905A33"/>
    <w:rsid w:val="00905D6D"/>
    <w:rsid w:val="0090618D"/>
    <w:rsid w:val="00906D06"/>
    <w:rsid w:val="00907212"/>
    <w:rsid w:val="0090739B"/>
    <w:rsid w:val="009075A3"/>
    <w:rsid w:val="00910770"/>
    <w:rsid w:val="00911A20"/>
    <w:rsid w:val="00911E09"/>
    <w:rsid w:val="00912113"/>
    <w:rsid w:val="0091226A"/>
    <w:rsid w:val="009122EB"/>
    <w:rsid w:val="00912CF1"/>
    <w:rsid w:val="0091351C"/>
    <w:rsid w:val="009135E3"/>
    <w:rsid w:val="00913BA5"/>
    <w:rsid w:val="00913BFC"/>
    <w:rsid w:val="00914EF4"/>
    <w:rsid w:val="00914F35"/>
    <w:rsid w:val="009150E5"/>
    <w:rsid w:val="0091534E"/>
    <w:rsid w:val="009157CF"/>
    <w:rsid w:val="0091601A"/>
    <w:rsid w:val="009162B0"/>
    <w:rsid w:val="009162F0"/>
    <w:rsid w:val="0092013C"/>
    <w:rsid w:val="009206B5"/>
    <w:rsid w:val="009208AB"/>
    <w:rsid w:val="00920A3E"/>
    <w:rsid w:val="00922109"/>
    <w:rsid w:val="00922588"/>
    <w:rsid w:val="0092294B"/>
    <w:rsid w:val="009229E4"/>
    <w:rsid w:val="00922F37"/>
    <w:rsid w:val="009231E6"/>
    <w:rsid w:val="009239FB"/>
    <w:rsid w:val="00923B55"/>
    <w:rsid w:val="00924203"/>
    <w:rsid w:val="0092464E"/>
    <w:rsid w:val="00924C25"/>
    <w:rsid w:val="0092527B"/>
    <w:rsid w:val="009263B6"/>
    <w:rsid w:val="00926BE2"/>
    <w:rsid w:val="00926F12"/>
    <w:rsid w:val="00927A10"/>
    <w:rsid w:val="00930148"/>
    <w:rsid w:val="00930393"/>
    <w:rsid w:val="0093157E"/>
    <w:rsid w:val="00932379"/>
    <w:rsid w:val="009325C3"/>
    <w:rsid w:val="009331B5"/>
    <w:rsid w:val="009334C4"/>
    <w:rsid w:val="00934ECF"/>
    <w:rsid w:val="0093520F"/>
    <w:rsid w:val="00935728"/>
    <w:rsid w:val="009357F6"/>
    <w:rsid w:val="00936129"/>
    <w:rsid w:val="009364C2"/>
    <w:rsid w:val="0093659F"/>
    <w:rsid w:val="00936BC3"/>
    <w:rsid w:val="009379BD"/>
    <w:rsid w:val="009414FA"/>
    <w:rsid w:val="00941A92"/>
    <w:rsid w:val="009420C7"/>
    <w:rsid w:val="009426B5"/>
    <w:rsid w:val="00942E34"/>
    <w:rsid w:val="00942E48"/>
    <w:rsid w:val="00943298"/>
    <w:rsid w:val="00943326"/>
    <w:rsid w:val="009433E5"/>
    <w:rsid w:val="00943EA3"/>
    <w:rsid w:val="00944D10"/>
    <w:rsid w:val="00945D11"/>
    <w:rsid w:val="00946E0B"/>
    <w:rsid w:val="00947D3E"/>
    <w:rsid w:val="00947DD2"/>
    <w:rsid w:val="00947F3C"/>
    <w:rsid w:val="009503DE"/>
    <w:rsid w:val="009503E4"/>
    <w:rsid w:val="00950490"/>
    <w:rsid w:val="0095052A"/>
    <w:rsid w:val="00950564"/>
    <w:rsid w:val="009506A8"/>
    <w:rsid w:val="009508A6"/>
    <w:rsid w:val="009508E2"/>
    <w:rsid w:val="00950C34"/>
    <w:rsid w:val="009515A8"/>
    <w:rsid w:val="00951AA4"/>
    <w:rsid w:val="00951C57"/>
    <w:rsid w:val="00951F25"/>
    <w:rsid w:val="0095297D"/>
    <w:rsid w:val="00954A08"/>
    <w:rsid w:val="00956651"/>
    <w:rsid w:val="009572D7"/>
    <w:rsid w:val="00960807"/>
    <w:rsid w:val="0096099E"/>
    <w:rsid w:val="009614A4"/>
    <w:rsid w:val="00961845"/>
    <w:rsid w:val="00961BD4"/>
    <w:rsid w:val="00962EC6"/>
    <w:rsid w:val="00962FE0"/>
    <w:rsid w:val="00963175"/>
    <w:rsid w:val="009631E2"/>
    <w:rsid w:val="009631FF"/>
    <w:rsid w:val="009644A6"/>
    <w:rsid w:val="009647C4"/>
    <w:rsid w:val="00964EDB"/>
    <w:rsid w:val="00965000"/>
    <w:rsid w:val="0096513D"/>
    <w:rsid w:val="00965185"/>
    <w:rsid w:val="00965630"/>
    <w:rsid w:val="009701CC"/>
    <w:rsid w:val="009706D7"/>
    <w:rsid w:val="0097127A"/>
    <w:rsid w:val="009716CB"/>
    <w:rsid w:val="009727D6"/>
    <w:rsid w:val="00973356"/>
    <w:rsid w:val="00973A90"/>
    <w:rsid w:val="00974C85"/>
    <w:rsid w:val="00974D5F"/>
    <w:rsid w:val="00974E6A"/>
    <w:rsid w:val="00974E82"/>
    <w:rsid w:val="00975ADF"/>
    <w:rsid w:val="00976318"/>
    <w:rsid w:val="00976DFA"/>
    <w:rsid w:val="00977393"/>
    <w:rsid w:val="00977463"/>
    <w:rsid w:val="009777F6"/>
    <w:rsid w:val="00980478"/>
    <w:rsid w:val="009809C2"/>
    <w:rsid w:val="00980D1E"/>
    <w:rsid w:val="009810C5"/>
    <w:rsid w:val="009812ED"/>
    <w:rsid w:val="009815AA"/>
    <w:rsid w:val="0098167B"/>
    <w:rsid w:val="00981AFE"/>
    <w:rsid w:val="00981FC2"/>
    <w:rsid w:val="0098263E"/>
    <w:rsid w:val="00982996"/>
    <w:rsid w:val="00982C6A"/>
    <w:rsid w:val="00983035"/>
    <w:rsid w:val="009836B0"/>
    <w:rsid w:val="00983E2A"/>
    <w:rsid w:val="00984AF7"/>
    <w:rsid w:val="00984D49"/>
    <w:rsid w:val="00984EB1"/>
    <w:rsid w:val="00985979"/>
    <w:rsid w:val="00985E5F"/>
    <w:rsid w:val="00987099"/>
    <w:rsid w:val="00987280"/>
    <w:rsid w:val="009878B0"/>
    <w:rsid w:val="00990270"/>
    <w:rsid w:val="00990D08"/>
    <w:rsid w:val="00991807"/>
    <w:rsid w:val="00991A30"/>
    <w:rsid w:val="009920AD"/>
    <w:rsid w:val="0099210F"/>
    <w:rsid w:val="009928A8"/>
    <w:rsid w:val="00992F62"/>
    <w:rsid w:val="009930DF"/>
    <w:rsid w:val="00993127"/>
    <w:rsid w:val="009933F6"/>
    <w:rsid w:val="0099362E"/>
    <w:rsid w:val="00993DC9"/>
    <w:rsid w:val="00995020"/>
    <w:rsid w:val="00996872"/>
    <w:rsid w:val="009968D7"/>
    <w:rsid w:val="009978F4"/>
    <w:rsid w:val="00997A01"/>
    <w:rsid w:val="00997EA0"/>
    <w:rsid w:val="009A0151"/>
    <w:rsid w:val="009A05BF"/>
    <w:rsid w:val="009A065C"/>
    <w:rsid w:val="009A11B2"/>
    <w:rsid w:val="009A1FEB"/>
    <w:rsid w:val="009A2C71"/>
    <w:rsid w:val="009A375B"/>
    <w:rsid w:val="009A3923"/>
    <w:rsid w:val="009A3CBC"/>
    <w:rsid w:val="009A48D0"/>
    <w:rsid w:val="009A49EA"/>
    <w:rsid w:val="009A4CE3"/>
    <w:rsid w:val="009A5DAC"/>
    <w:rsid w:val="009A5FDB"/>
    <w:rsid w:val="009A61B4"/>
    <w:rsid w:val="009A7BAE"/>
    <w:rsid w:val="009B02B5"/>
    <w:rsid w:val="009B0992"/>
    <w:rsid w:val="009B0B46"/>
    <w:rsid w:val="009B0C59"/>
    <w:rsid w:val="009B0DC5"/>
    <w:rsid w:val="009B138E"/>
    <w:rsid w:val="009B2CD2"/>
    <w:rsid w:val="009B2FD3"/>
    <w:rsid w:val="009B3636"/>
    <w:rsid w:val="009B3B5F"/>
    <w:rsid w:val="009B3D93"/>
    <w:rsid w:val="009B3EC1"/>
    <w:rsid w:val="009B464C"/>
    <w:rsid w:val="009B507A"/>
    <w:rsid w:val="009B5F00"/>
    <w:rsid w:val="009B61D9"/>
    <w:rsid w:val="009B65DD"/>
    <w:rsid w:val="009B65F1"/>
    <w:rsid w:val="009B6839"/>
    <w:rsid w:val="009B6EA6"/>
    <w:rsid w:val="009B7167"/>
    <w:rsid w:val="009B7230"/>
    <w:rsid w:val="009B7A9E"/>
    <w:rsid w:val="009C0FE9"/>
    <w:rsid w:val="009C1C95"/>
    <w:rsid w:val="009C1FC4"/>
    <w:rsid w:val="009C2B64"/>
    <w:rsid w:val="009C3392"/>
    <w:rsid w:val="009C41AD"/>
    <w:rsid w:val="009C41C7"/>
    <w:rsid w:val="009C4406"/>
    <w:rsid w:val="009C4BFA"/>
    <w:rsid w:val="009C502C"/>
    <w:rsid w:val="009C55BE"/>
    <w:rsid w:val="009C6A37"/>
    <w:rsid w:val="009C7ED2"/>
    <w:rsid w:val="009D0541"/>
    <w:rsid w:val="009D0576"/>
    <w:rsid w:val="009D072D"/>
    <w:rsid w:val="009D0AFF"/>
    <w:rsid w:val="009D115F"/>
    <w:rsid w:val="009D1BF1"/>
    <w:rsid w:val="009D2436"/>
    <w:rsid w:val="009D2B0E"/>
    <w:rsid w:val="009D2BE8"/>
    <w:rsid w:val="009D2E48"/>
    <w:rsid w:val="009D3018"/>
    <w:rsid w:val="009D34AF"/>
    <w:rsid w:val="009D4176"/>
    <w:rsid w:val="009D432B"/>
    <w:rsid w:val="009D49A1"/>
    <w:rsid w:val="009D517C"/>
    <w:rsid w:val="009D530F"/>
    <w:rsid w:val="009D557E"/>
    <w:rsid w:val="009D5961"/>
    <w:rsid w:val="009D769C"/>
    <w:rsid w:val="009D79FC"/>
    <w:rsid w:val="009D7AD2"/>
    <w:rsid w:val="009E032E"/>
    <w:rsid w:val="009E0409"/>
    <w:rsid w:val="009E09CD"/>
    <w:rsid w:val="009E0F9D"/>
    <w:rsid w:val="009E1663"/>
    <w:rsid w:val="009E1798"/>
    <w:rsid w:val="009E26F1"/>
    <w:rsid w:val="009E28DD"/>
    <w:rsid w:val="009E28E8"/>
    <w:rsid w:val="009E2A9E"/>
    <w:rsid w:val="009E3156"/>
    <w:rsid w:val="009E3C21"/>
    <w:rsid w:val="009E3C7A"/>
    <w:rsid w:val="009E401A"/>
    <w:rsid w:val="009E47BC"/>
    <w:rsid w:val="009E544D"/>
    <w:rsid w:val="009E60F4"/>
    <w:rsid w:val="009E643A"/>
    <w:rsid w:val="009E7116"/>
    <w:rsid w:val="009E7566"/>
    <w:rsid w:val="009F0A7B"/>
    <w:rsid w:val="009F13AD"/>
    <w:rsid w:val="009F1BDA"/>
    <w:rsid w:val="009F1BF6"/>
    <w:rsid w:val="009F25C3"/>
    <w:rsid w:val="009F2BCC"/>
    <w:rsid w:val="009F3810"/>
    <w:rsid w:val="009F3B55"/>
    <w:rsid w:val="009F44F7"/>
    <w:rsid w:val="009F479D"/>
    <w:rsid w:val="009F5718"/>
    <w:rsid w:val="009F5A65"/>
    <w:rsid w:val="009F5C7C"/>
    <w:rsid w:val="009F6037"/>
    <w:rsid w:val="009F64AB"/>
    <w:rsid w:val="009F6571"/>
    <w:rsid w:val="009F6D8B"/>
    <w:rsid w:val="009F6E1A"/>
    <w:rsid w:val="009F7976"/>
    <w:rsid w:val="00A002C7"/>
    <w:rsid w:val="00A005F2"/>
    <w:rsid w:val="00A006FB"/>
    <w:rsid w:val="00A014DE"/>
    <w:rsid w:val="00A01A8E"/>
    <w:rsid w:val="00A0251F"/>
    <w:rsid w:val="00A02FCD"/>
    <w:rsid w:val="00A03684"/>
    <w:rsid w:val="00A0397E"/>
    <w:rsid w:val="00A03DBB"/>
    <w:rsid w:val="00A04B08"/>
    <w:rsid w:val="00A04B0F"/>
    <w:rsid w:val="00A0720D"/>
    <w:rsid w:val="00A07C61"/>
    <w:rsid w:val="00A07C9D"/>
    <w:rsid w:val="00A07F30"/>
    <w:rsid w:val="00A07F75"/>
    <w:rsid w:val="00A1003C"/>
    <w:rsid w:val="00A102CD"/>
    <w:rsid w:val="00A103B4"/>
    <w:rsid w:val="00A1061F"/>
    <w:rsid w:val="00A10A39"/>
    <w:rsid w:val="00A1105C"/>
    <w:rsid w:val="00A110F9"/>
    <w:rsid w:val="00A113C4"/>
    <w:rsid w:val="00A113C8"/>
    <w:rsid w:val="00A11502"/>
    <w:rsid w:val="00A121F6"/>
    <w:rsid w:val="00A1227A"/>
    <w:rsid w:val="00A126FD"/>
    <w:rsid w:val="00A128E3"/>
    <w:rsid w:val="00A12C0E"/>
    <w:rsid w:val="00A13072"/>
    <w:rsid w:val="00A133A8"/>
    <w:rsid w:val="00A13DDB"/>
    <w:rsid w:val="00A140EC"/>
    <w:rsid w:val="00A14E88"/>
    <w:rsid w:val="00A14EAF"/>
    <w:rsid w:val="00A14FE5"/>
    <w:rsid w:val="00A1541A"/>
    <w:rsid w:val="00A154A4"/>
    <w:rsid w:val="00A1550C"/>
    <w:rsid w:val="00A16693"/>
    <w:rsid w:val="00A16A09"/>
    <w:rsid w:val="00A16DDD"/>
    <w:rsid w:val="00A1741D"/>
    <w:rsid w:val="00A179C8"/>
    <w:rsid w:val="00A2023C"/>
    <w:rsid w:val="00A204F5"/>
    <w:rsid w:val="00A208E9"/>
    <w:rsid w:val="00A20A82"/>
    <w:rsid w:val="00A20D41"/>
    <w:rsid w:val="00A222F7"/>
    <w:rsid w:val="00A22DF2"/>
    <w:rsid w:val="00A23554"/>
    <w:rsid w:val="00A23AF1"/>
    <w:rsid w:val="00A243A2"/>
    <w:rsid w:val="00A24942"/>
    <w:rsid w:val="00A25509"/>
    <w:rsid w:val="00A256F8"/>
    <w:rsid w:val="00A25DB3"/>
    <w:rsid w:val="00A26990"/>
    <w:rsid w:val="00A27265"/>
    <w:rsid w:val="00A272AC"/>
    <w:rsid w:val="00A273AD"/>
    <w:rsid w:val="00A27ACD"/>
    <w:rsid w:val="00A27B91"/>
    <w:rsid w:val="00A27F2D"/>
    <w:rsid w:val="00A27F4A"/>
    <w:rsid w:val="00A30C42"/>
    <w:rsid w:val="00A31015"/>
    <w:rsid w:val="00A318A6"/>
    <w:rsid w:val="00A325E7"/>
    <w:rsid w:val="00A32C6D"/>
    <w:rsid w:val="00A33170"/>
    <w:rsid w:val="00A33523"/>
    <w:rsid w:val="00A33734"/>
    <w:rsid w:val="00A341E1"/>
    <w:rsid w:val="00A3457C"/>
    <w:rsid w:val="00A35199"/>
    <w:rsid w:val="00A3576B"/>
    <w:rsid w:val="00A361BC"/>
    <w:rsid w:val="00A36478"/>
    <w:rsid w:val="00A36C9C"/>
    <w:rsid w:val="00A371C6"/>
    <w:rsid w:val="00A37273"/>
    <w:rsid w:val="00A37B9F"/>
    <w:rsid w:val="00A406E9"/>
    <w:rsid w:val="00A40A84"/>
    <w:rsid w:val="00A410F0"/>
    <w:rsid w:val="00A4140B"/>
    <w:rsid w:val="00A419A9"/>
    <w:rsid w:val="00A4345C"/>
    <w:rsid w:val="00A43C0F"/>
    <w:rsid w:val="00A43F90"/>
    <w:rsid w:val="00A4455C"/>
    <w:rsid w:val="00A447FF"/>
    <w:rsid w:val="00A46C14"/>
    <w:rsid w:val="00A46F49"/>
    <w:rsid w:val="00A473BB"/>
    <w:rsid w:val="00A47437"/>
    <w:rsid w:val="00A500DA"/>
    <w:rsid w:val="00A50545"/>
    <w:rsid w:val="00A50A40"/>
    <w:rsid w:val="00A50AEA"/>
    <w:rsid w:val="00A5188E"/>
    <w:rsid w:val="00A52265"/>
    <w:rsid w:val="00A52625"/>
    <w:rsid w:val="00A54E73"/>
    <w:rsid w:val="00A60399"/>
    <w:rsid w:val="00A60994"/>
    <w:rsid w:val="00A6125C"/>
    <w:rsid w:val="00A6176C"/>
    <w:rsid w:val="00A61B5C"/>
    <w:rsid w:val="00A630C5"/>
    <w:rsid w:val="00A63D56"/>
    <w:rsid w:val="00A6425B"/>
    <w:rsid w:val="00A643BF"/>
    <w:rsid w:val="00A64B56"/>
    <w:rsid w:val="00A64EFE"/>
    <w:rsid w:val="00A65BBF"/>
    <w:rsid w:val="00A65C61"/>
    <w:rsid w:val="00A65D0A"/>
    <w:rsid w:val="00A65E31"/>
    <w:rsid w:val="00A668BE"/>
    <w:rsid w:val="00A66A68"/>
    <w:rsid w:val="00A66C7C"/>
    <w:rsid w:val="00A66DCE"/>
    <w:rsid w:val="00A67109"/>
    <w:rsid w:val="00A6732D"/>
    <w:rsid w:val="00A67E1E"/>
    <w:rsid w:val="00A70F0B"/>
    <w:rsid w:val="00A713BE"/>
    <w:rsid w:val="00A717C9"/>
    <w:rsid w:val="00A719E1"/>
    <w:rsid w:val="00A72A78"/>
    <w:rsid w:val="00A72C68"/>
    <w:rsid w:val="00A733EC"/>
    <w:rsid w:val="00A73AB5"/>
    <w:rsid w:val="00A73EF3"/>
    <w:rsid w:val="00A74A0B"/>
    <w:rsid w:val="00A74A7D"/>
    <w:rsid w:val="00A75182"/>
    <w:rsid w:val="00A75366"/>
    <w:rsid w:val="00A75F51"/>
    <w:rsid w:val="00A76153"/>
    <w:rsid w:val="00A762EF"/>
    <w:rsid w:val="00A76599"/>
    <w:rsid w:val="00A7745C"/>
    <w:rsid w:val="00A800EA"/>
    <w:rsid w:val="00A80F15"/>
    <w:rsid w:val="00A80F7A"/>
    <w:rsid w:val="00A8144A"/>
    <w:rsid w:val="00A81BF4"/>
    <w:rsid w:val="00A822AF"/>
    <w:rsid w:val="00A82393"/>
    <w:rsid w:val="00A83A9F"/>
    <w:rsid w:val="00A84B58"/>
    <w:rsid w:val="00A85A6D"/>
    <w:rsid w:val="00A85BBF"/>
    <w:rsid w:val="00A85BE8"/>
    <w:rsid w:val="00A85D33"/>
    <w:rsid w:val="00A86507"/>
    <w:rsid w:val="00A86F0C"/>
    <w:rsid w:val="00A87067"/>
    <w:rsid w:val="00A87C83"/>
    <w:rsid w:val="00A9155B"/>
    <w:rsid w:val="00A91663"/>
    <w:rsid w:val="00A92D66"/>
    <w:rsid w:val="00A93092"/>
    <w:rsid w:val="00A93D23"/>
    <w:rsid w:val="00A940A6"/>
    <w:rsid w:val="00A9493D"/>
    <w:rsid w:val="00A94FC1"/>
    <w:rsid w:val="00A967FC"/>
    <w:rsid w:val="00A968B3"/>
    <w:rsid w:val="00A969BC"/>
    <w:rsid w:val="00A973FE"/>
    <w:rsid w:val="00A979F4"/>
    <w:rsid w:val="00A97A09"/>
    <w:rsid w:val="00A97B95"/>
    <w:rsid w:val="00AA0F72"/>
    <w:rsid w:val="00AA1367"/>
    <w:rsid w:val="00AA1F08"/>
    <w:rsid w:val="00AA1F9C"/>
    <w:rsid w:val="00AA254A"/>
    <w:rsid w:val="00AA297A"/>
    <w:rsid w:val="00AA32F5"/>
    <w:rsid w:val="00AA352D"/>
    <w:rsid w:val="00AA3797"/>
    <w:rsid w:val="00AA44AF"/>
    <w:rsid w:val="00AA4F90"/>
    <w:rsid w:val="00AA55CA"/>
    <w:rsid w:val="00AA5A50"/>
    <w:rsid w:val="00AA6C32"/>
    <w:rsid w:val="00AA6E13"/>
    <w:rsid w:val="00AA7C0B"/>
    <w:rsid w:val="00AB00B7"/>
    <w:rsid w:val="00AB0516"/>
    <w:rsid w:val="00AB085D"/>
    <w:rsid w:val="00AB0910"/>
    <w:rsid w:val="00AB0B91"/>
    <w:rsid w:val="00AB1200"/>
    <w:rsid w:val="00AB1E1E"/>
    <w:rsid w:val="00AB2864"/>
    <w:rsid w:val="00AB344E"/>
    <w:rsid w:val="00AB463C"/>
    <w:rsid w:val="00AB4F55"/>
    <w:rsid w:val="00AB4F8C"/>
    <w:rsid w:val="00AB5084"/>
    <w:rsid w:val="00AB56A8"/>
    <w:rsid w:val="00AB61FC"/>
    <w:rsid w:val="00AB6F58"/>
    <w:rsid w:val="00AB701D"/>
    <w:rsid w:val="00AB71A6"/>
    <w:rsid w:val="00AB7377"/>
    <w:rsid w:val="00AC015C"/>
    <w:rsid w:val="00AC1399"/>
    <w:rsid w:val="00AC149A"/>
    <w:rsid w:val="00AC16C2"/>
    <w:rsid w:val="00AC1AFB"/>
    <w:rsid w:val="00AC1B3D"/>
    <w:rsid w:val="00AC1DA7"/>
    <w:rsid w:val="00AC2273"/>
    <w:rsid w:val="00AC2728"/>
    <w:rsid w:val="00AC292A"/>
    <w:rsid w:val="00AC496A"/>
    <w:rsid w:val="00AC5073"/>
    <w:rsid w:val="00AC53ED"/>
    <w:rsid w:val="00AC7DE0"/>
    <w:rsid w:val="00AD34CF"/>
    <w:rsid w:val="00AD3A44"/>
    <w:rsid w:val="00AD412A"/>
    <w:rsid w:val="00AD4980"/>
    <w:rsid w:val="00AD4D4F"/>
    <w:rsid w:val="00AD55C0"/>
    <w:rsid w:val="00AD56A9"/>
    <w:rsid w:val="00AD60FF"/>
    <w:rsid w:val="00AD6561"/>
    <w:rsid w:val="00AD6C9D"/>
    <w:rsid w:val="00AD6D05"/>
    <w:rsid w:val="00AD7B2E"/>
    <w:rsid w:val="00AE0387"/>
    <w:rsid w:val="00AE103C"/>
    <w:rsid w:val="00AE1EA9"/>
    <w:rsid w:val="00AE3C45"/>
    <w:rsid w:val="00AE3E2D"/>
    <w:rsid w:val="00AE44BB"/>
    <w:rsid w:val="00AE48E0"/>
    <w:rsid w:val="00AE640E"/>
    <w:rsid w:val="00AE65C5"/>
    <w:rsid w:val="00AF001F"/>
    <w:rsid w:val="00AF02AA"/>
    <w:rsid w:val="00AF0AC9"/>
    <w:rsid w:val="00AF0C44"/>
    <w:rsid w:val="00AF13A6"/>
    <w:rsid w:val="00AF2038"/>
    <w:rsid w:val="00AF2805"/>
    <w:rsid w:val="00AF2DB1"/>
    <w:rsid w:val="00AF3360"/>
    <w:rsid w:val="00AF3C8B"/>
    <w:rsid w:val="00AF41E7"/>
    <w:rsid w:val="00AF4AAF"/>
    <w:rsid w:val="00AF504D"/>
    <w:rsid w:val="00AF526F"/>
    <w:rsid w:val="00AF533D"/>
    <w:rsid w:val="00AF5D50"/>
    <w:rsid w:val="00AF630F"/>
    <w:rsid w:val="00AF6752"/>
    <w:rsid w:val="00AF6814"/>
    <w:rsid w:val="00AF7ADB"/>
    <w:rsid w:val="00AF7BAD"/>
    <w:rsid w:val="00AF7BDA"/>
    <w:rsid w:val="00B01DED"/>
    <w:rsid w:val="00B01EFF"/>
    <w:rsid w:val="00B01F66"/>
    <w:rsid w:val="00B0269F"/>
    <w:rsid w:val="00B03069"/>
    <w:rsid w:val="00B0364A"/>
    <w:rsid w:val="00B03AF8"/>
    <w:rsid w:val="00B0424E"/>
    <w:rsid w:val="00B043AB"/>
    <w:rsid w:val="00B044D4"/>
    <w:rsid w:val="00B04779"/>
    <w:rsid w:val="00B05736"/>
    <w:rsid w:val="00B058B0"/>
    <w:rsid w:val="00B059DE"/>
    <w:rsid w:val="00B06EFB"/>
    <w:rsid w:val="00B073A0"/>
    <w:rsid w:val="00B07A20"/>
    <w:rsid w:val="00B10038"/>
    <w:rsid w:val="00B10337"/>
    <w:rsid w:val="00B116B1"/>
    <w:rsid w:val="00B11DCD"/>
    <w:rsid w:val="00B12EFC"/>
    <w:rsid w:val="00B1382F"/>
    <w:rsid w:val="00B14C10"/>
    <w:rsid w:val="00B1514F"/>
    <w:rsid w:val="00B151EA"/>
    <w:rsid w:val="00B1521C"/>
    <w:rsid w:val="00B1659E"/>
    <w:rsid w:val="00B16F3B"/>
    <w:rsid w:val="00B17294"/>
    <w:rsid w:val="00B17549"/>
    <w:rsid w:val="00B20449"/>
    <w:rsid w:val="00B20798"/>
    <w:rsid w:val="00B207E2"/>
    <w:rsid w:val="00B214D4"/>
    <w:rsid w:val="00B217B9"/>
    <w:rsid w:val="00B222D0"/>
    <w:rsid w:val="00B22393"/>
    <w:rsid w:val="00B23464"/>
    <w:rsid w:val="00B23533"/>
    <w:rsid w:val="00B23650"/>
    <w:rsid w:val="00B237D2"/>
    <w:rsid w:val="00B243F9"/>
    <w:rsid w:val="00B24750"/>
    <w:rsid w:val="00B24A94"/>
    <w:rsid w:val="00B25D03"/>
    <w:rsid w:val="00B2636B"/>
    <w:rsid w:val="00B266B7"/>
    <w:rsid w:val="00B278AF"/>
    <w:rsid w:val="00B27A49"/>
    <w:rsid w:val="00B27CB6"/>
    <w:rsid w:val="00B30745"/>
    <w:rsid w:val="00B3079F"/>
    <w:rsid w:val="00B31964"/>
    <w:rsid w:val="00B32D5D"/>
    <w:rsid w:val="00B32E7C"/>
    <w:rsid w:val="00B32E8C"/>
    <w:rsid w:val="00B34CAC"/>
    <w:rsid w:val="00B351D5"/>
    <w:rsid w:val="00B35F62"/>
    <w:rsid w:val="00B35FFA"/>
    <w:rsid w:val="00B36070"/>
    <w:rsid w:val="00B36154"/>
    <w:rsid w:val="00B363C8"/>
    <w:rsid w:val="00B36642"/>
    <w:rsid w:val="00B3695D"/>
    <w:rsid w:val="00B3744F"/>
    <w:rsid w:val="00B37C42"/>
    <w:rsid w:val="00B40BD9"/>
    <w:rsid w:val="00B40EF9"/>
    <w:rsid w:val="00B4129A"/>
    <w:rsid w:val="00B41A42"/>
    <w:rsid w:val="00B41AE6"/>
    <w:rsid w:val="00B41B60"/>
    <w:rsid w:val="00B427A3"/>
    <w:rsid w:val="00B42C20"/>
    <w:rsid w:val="00B42C24"/>
    <w:rsid w:val="00B43112"/>
    <w:rsid w:val="00B436EB"/>
    <w:rsid w:val="00B445DF"/>
    <w:rsid w:val="00B44BB4"/>
    <w:rsid w:val="00B453A1"/>
    <w:rsid w:val="00B453DD"/>
    <w:rsid w:val="00B45D22"/>
    <w:rsid w:val="00B45E45"/>
    <w:rsid w:val="00B45EA9"/>
    <w:rsid w:val="00B4674B"/>
    <w:rsid w:val="00B50A85"/>
    <w:rsid w:val="00B50E84"/>
    <w:rsid w:val="00B514C2"/>
    <w:rsid w:val="00B530ED"/>
    <w:rsid w:val="00B5352F"/>
    <w:rsid w:val="00B53775"/>
    <w:rsid w:val="00B53EB4"/>
    <w:rsid w:val="00B564B0"/>
    <w:rsid w:val="00B56C5F"/>
    <w:rsid w:val="00B6101E"/>
    <w:rsid w:val="00B61075"/>
    <w:rsid w:val="00B61476"/>
    <w:rsid w:val="00B6150F"/>
    <w:rsid w:val="00B61652"/>
    <w:rsid w:val="00B6171A"/>
    <w:rsid w:val="00B61894"/>
    <w:rsid w:val="00B6196E"/>
    <w:rsid w:val="00B61B85"/>
    <w:rsid w:val="00B62177"/>
    <w:rsid w:val="00B63065"/>
    <w:rsid w:val="00B6334F"/>
    <w:rsid w:val="00B63B59"/>
    <w:rsid w:val="00B63F4A"/>
    <w:rsid w:val="00B64314"/>
    <w:rsid w:val="00B64AD0"/>
    <w:rsid w:val="00B64EED"/>
    <w:rsid w:val="00B65B05"/>
    <w:rsid w:val="00B66111"/>
    <w:rsid w:val="00B661E0"/>
    <w:rsid w:val="00B67BF2"/>
    <w:rsid w:val="00B7017E"/>
    <w:rsid w:val="00B71375"/>
    <w:rsid w:val="00B71400"/>
    <w:rsid w:val="00B717A2"/>
    <w:rsid w:val="00B71A2D"/>
    <w:rsid w:val="00B71D1F"/>
    <w:rsid w:val="00B71EA9"/>
    <w:rsid w:val="00B72042"/>
    <w:rsid w:val="00B728C4"/>
    <w:rsid w:val="00B72CFD"/>
    <w:rsid w:val="00B72EDA"/>
    <w:rsid w:val="00B73185"/>
    <w:rsid w:val="00B734B1"/>
    <w:rsid w:val="00B73A3F"/>
    <w:rsid w:val="00B73E68"/>
    <w:rsid w:val="00B757E6"/>
    <w:rsid w:val="00B76FAC"/>
    <w:rsid w:val="00B77264"/>
    <w:rsid w:val="00B7753F"/>
    <w:rsid w:val="00B77DB3"/>
    <w:rsid w:val="00B77F61"/>
    <w:rsid w:val="00B80877"/>
    <w:rsid w:val="00B8143D"/>
    <w:rsid w:val="00B81C88"/>
    <w:rsid w:val="00B81CBE"/>
    <w:rsid w:val="00B82629"/>
    <w:rsid w:val="00B830A7"/>
    <w:rsid w:val="00B83104"/>
    <w:rsid w:val="00B83970"/>
    <w:rsid w:val="00B84221"/>
    <w:rsid w:val="00B842C6"/>
    <w:rsid w:val="00B842E1"/>
    <w:rsid w:val="00B84A0E"/>
    <w:rsid w:val="00B84A9D"/>
    <w:rsid w:val="00B850A8"/>
    <w:rsid w:val="00B8547B"/>
    <w:rsid w:val="00B86294"/>
    <w:rsid w:val="00B87714"/>
    <w:rsid w:val="00B87BA4"/>
    <w:rsid w:val="00B90804"/>
    <w:rsid w:val="00B90CA8"/>
    <w:rsid w:val="00B924DF"/>
    <w:rsid w:val="00B92EB5"/>
    <w:rsid w:val="00B930AB"/>
    <w:rsid w:val="00B93FCE"/>
    <w:rsid w:val="00B94621"/>
    <w:rsid w:val="00B94AE5"/>
    <w:rsid w:val="00B94FB9"/>
    <w:rsid w:val="00B955F1"/>
    <w:rsid w:val="00B9611E"/>
    <w:rsid w:val="00B96666"/>
    <w:rsid w:val="00B9678B"/>
    <w:rsid w:val="00B970FD"/>
    <w:rsid w:val="00B979E8"/>
    <w:rsid w:val="00BA0EE3"/>
    <w:rsid w:val="00BA124D"/>
    <w:rsid w:val="00BA13DD"/>
    <w:rsid w:val="00BA1417"/>
    <w:rsid w:val="00BA2326"/>
    <w:rsid w:val="00BA2A9D"/>
    <w:rsid w:val="00BA3B17"/>
    <w:rsid w:val="00BA3D0D"/>
    <w:rsid w:val="00BA47A4"/>
    <w:rsid w:val="00BA4E43"/>
    <w:rsid w:val="00BA5C79"/>
    <w:rsid w:val="00BA62EE"/>
    <w:rsid w:val="00BA63D1"/>
    <w:rsid w:val="00BA63FF"/>
    <w:rsid w:val="00BA757C"/>
    <w:rsid w:val="00BA77CD"/>
    <w:rsid w:val="00BA7B46"/>
    <w:rsid w:val="00BB0177"/>
    <w:rsid w:val="00BB0CAC"/>
    <w:rsid w:val="00BB168D"/>
    <w:rsid w:val="00BB18E2"/>
    <w:rsid w:val="00BB28FC"/>
    <w:rsid w:val="00BB315A"/>
    <w:rsid w:val="00BB315B"/>
    <w:rsid w:val="00BB42C0"/>
    <w:rsid w:val="00BB43F6"/>
    <w:rsid w:val="00BB455F"/>
    <w:rsid w:val="00BB45FE"/>
    <w:rsid w:val="00BB48E5"/>
    <w:rsid w:val="00BB49C6"/>
    <w:rsid w:val="00BB5AD3"/>
    <w:rsid w:val="00BB5B1F"/>
    <w:rsid w:val="00BB78CD"/>
    <w:rsid w:val="00BC02D5"/>
    <w:rsid w:val="00BC0A6B"/>
    <w:rsid w:val="00BC100A"/>
    <w:rsid w:val="00BC186F"/>
    <w:rsid w:val="00BC1C88"/>
    <w:rsid w:val="00BC201B"/>
    <w:rsid w:val="00BC2B8C"/>
    <w:rsid w:val="00BC33DC"/>
    <w:rsid w:val="00BC39BA"/>
    <w:rsid w:val="00BC54B6"/>
    <w:rsid w:val="00BC5724"/>
    <w:rsid w:val="00BC5E61"/>
    <w:rsid w:val="00BC6FBB"/>
    <w:rsid w:val="00BC7032"/>
    <w:rsid w:val="00BC7714"/>
    <w:rsid w:val="00BC7AAF"/>
    <w:rsid w:val="00BD092F"/>
    <w:rsid w:val="00BD0A6D"/>
    <w:rsid w:val="00BD0BB6"/>
    <w:rsid w:val="00BD0BCD"/>
    <w:rsid w:val="00BD0F70"/>
    <w:rsid w:val="00BD11D7"/>
    <w:rsid w:val="00BD1850"/>
    <w:rsid w:val="00BD2625"/>
    <w:rsid w:val="00BD2CB8"/>
    <w:rsid w:val="00BD31F9"/>
    <w:rsid w:val="00BD3920"/>
    <w:rsid w:val="00BD3F4D"/>
    <w:rsid w:val="00BD45B1"/>
    <w:rsid w:val="00BD4C44"/>
    <w:rsid w:val="00BD4E88"/>
    <w:rsid w:val="00BD4FA9"/>
    <w:rsid w:val="00BD6471"/>
    <w:rsid w:val="00BD6C40"/>
    <w:rsid w:val="00BE02B9"/>
    <w:rsid w:val="00BE0387"/>
    <w:rsid w:val="00BE089A"/>
    <w:rsid w:val="00BE0EB9"/>
    <w:rsid w:val="00BE12A3"/>
    <w:rsid w:val="00BE1E7C"/>
    <w:rsid w:val="00BE2524"/>
    <w:rsid w:val="00BE2BEB"/>
    <w:rsid w:val="00BE2D85"/>
    <w:rsid w:val="00BE2F35"/>
    <w:rsid w:val="00BE327B"/>
    <w:rsid w:val="00BE364B"/>
    <w:rsid w:val="00BE3EE2"/>
    <w:rsid w:val="00BE4088"/>
    <w:rsid w:val="00BE4773"/>
    <w:rsid w:val="00BE47D4"/>
    <w:rsid w:val="00BE4A20"/>
    <w:rsid w:val="00BE4B6C"/>
    <w:rsid w:val="00BE516E"/>
    <w:rsid w:val="00BE592D"/>
    <w:rsid w:val="00BE5B62"/>
    <w:rsid w:val="00BE66A9"/>
    <w:rsid w:val="00BF05E4"/>
    <w:rsid w:val="00BF0E49"/>
    <w:rsid w:val="00BF1888"/>
    <w:rsid w:val="00BF201C"/>
    <w:rsid w:val="00BF22EA"/>
    <w:rsid w:val="00BF2448"/>
    <w:rsid w:val="00BF24BA"/>
    <w:rsid w:val="00BF3358"/>
    <w:rsid w:val="00BF3B61"/>
    <w:rsid w:val="00BF4667"/>
    <w:rsid w:val="00BF4A2F"/>
    <w:rsid w:val="00BF505C"/>
    <w:rsid w:val="00BF50C4"/>
    <w:rsid w:val="00BF5695"/>
    <w:rsid w:val="00BF57C8"/>
    <w:rsid w:val="00BF6701"/>
    <w:rsid w:val="00BF6E32"/>
    <w:rsid w:val="00BF6E81"/>
    <w:rsid w:val="00BF7913"/>
    <w:rsid w:val="00BF7D81"/>
    <w:rsid w:val="00C00159"/>
    <w:rsid w:val="00C00261"/>
    <w:rsid w:val="00C003FE"/>
    <w:rsid w:val="00C00CFA"/>
    <w:rsid w:val="00C00D9B"/>
    <w:rsid w:val="00C0101F"/>
    <w:rsid w:val="00C0206C"/>
    <w:rsid w:val="00C0296C"/>
    <w:rsid w:val="00C02BE8"/>
    <w:rsid w:val="00C03308"/>
    <w:rsid w:val="00C03AFC"/>
    <w:rsid w:val="00C04062"/>
    <w:rsid w:val="00C054C0"/>
    <w:rsid w:val="00C05992"/>
    <w:rsid w:val="00C06D2E"/>
    <w:rsid w:val="00C0707E"/>
    <w:rsid w:val="00C07954"/>
    <w:rsid w:val="00C10CD6"/>
    <w:rsid w:val="00C10CFC"/>
    <w:rsid w:val="00C111A8"/>
    <w:rsid w:val="00C113E3"/>
    <w:rsid w:val="00C11867"/>
    <w:rsid w:val="00C11882"/>
    <w:rsid w:val="00C11954"/>
    <w:rsid w:val="00C119C5"/>
    <w:rsid w:val="00C11DA0"/>
    <w:rsid w:val="00C1257C"/>
    <w:rsid w:val="00C13883"/>
    <w:rsid w:val="00C13C65"/>
    <w:rsid w:val="00C144A9"/>
    <w:rsid w:val="00C1472B"/>
    <w:rsid w:val="00C14A55"/>
    <w:rsid w:val="00C14C82"/>
    <w:rsid w:val="00C151EC"/>
    <w:rsid w:val="00C15407"/>
    <w:rsid w:val="00C16537"/>
    <w:rsid w:val="00C17093"/>
    <w:rsid w:val="00C17331"/>
    <w:rsid w:val="00C178BE"/>
    <w:rsid w:val="00C17B31"/>
    <w:rsid w:val="00C20184"/>
    <w:rsid w:val="00C2044D"/>
    <w:rsid w:val="00C20D20"/>
    <w:rsid w:val="00C2147B"/>
    <w:rsid w:val="00C227C6"/>
    <w:rsid w:val="00C22B50"/>
    <w:rsid w:val="00C2304B"/>
    <w:rsid w:val="00C23286"/>
    <w:rsid w:val="00C2339C"/>
    <w:rsid w:val="00C23A27"/>
    <w:rsid w:val="00C23A29"/>
    <w:rsid w:val="00C24ABB"/>
    <w:rsid w:val="00C24B75"/>
    <w:rsid w:val="00C24E3F"/>
    <w:rsid w:val="00C25138"/>
    <w:rsid w:val="00C25645"/>
    <w:rsid w:val="00C25BC2"/>
    <w:rsid w:val="00C26289"/>
    <w:rsid w:val="00C269B4"/>
    <w:rsid w:val="00C27182"/>
    <w:rsid w:val="00C27674"/>
    <w:rsid w:val="00C31858"/>
    <w:rsid w:val="00C3192D"/>
    <w:rsid w:val="00C31E33"/>
    <w:rsid w:val="00C320A9"/>
    <w:rsid w:val="00C32366"/>
    <w:rsid w:val="00C3268A"/>
    <w:rsid w:val="00C32807"/>
    <w:rsid w:val="00C334A9"/>
    <w:rsid w:val="00C33718"/>
    <w:rsid w:val="00C33F18"/>
    <w:rsid w:val="00C35179"/>
    <w:rsid w:val="00C370C5"/>
    <w:rsid w:val="00C37ED0"/>
    <w:rsid w:val="00C407B1"/>
    <w:rsid w:val="00C40A71"/>
    <w:rsid w:val="00C40F83"/>
    <w:rsid w:val="00C41439"/>
    <w:rsid w:val="00C42445"/>
    <w:rsid w:val="00C425F6"/>
    <w:rsid w:val="00C42B49"/>
    <w:rsid w:val="00C42C5C"/>
    <w:rsid w:val="00C42F96"/>
    <w:rsid w:val="00C435FC"/>
    <w:rsid w:val="00C43F4E"/>
    <w:rsid w:val="00C45657"/>
    <w:rsid w:val="00C45707"/>
    <w:rsid w:val="00C457CD"/>
    <w:rsid w:val="00C45B41"/>
    <w:rsid w:val="00C46238"/>
    <w:rsid w:val="00C463DE"/>
    <w:rsid w:val="00C468CA"/>
    <w:rsid w:val="00C46E34"/>
    <w:rsid w:val="00C47800"/>
    <w:rsid w:val="00C479BF"/>
    <w:rsid w:val="00C47AB2"/>
    <w:rsid w:val="00C47FA8"/>
    <w:rsid w:val="00C50B19"/>
    <w:rsid w:val="00C50FFD"/>
    <w:rsid w:val="00C511C2"/>
    <w:rsid w:val="00C52251"/>
    <w:rsid w:val="00C524E9"/>
    <w:rsid w:val="00C52FE2"/>
    <w:rsid w:val="00C5333F"/>
    <w:rsid w:val="00C53682"/>
    <w:rsid w:val="00C541CF"/>
    <w:rsid w:val="00C545FD"/>
    <w:rsid w:val="00C5510E"/>
    <w:rsid w:val="00C551E6"/>
    <w:rsid w:val="00C552FC"/>
    <w:rsid w:val="00C5579F"/>
    <w:rsid w:val="00C55AD6"/>
    <w:rsid w:val="00C56659"/>
    <w:rsid w:val="00C57099"/>
    <w:rsid w:val="00C60142"/>
    <w:rsid w:val="00C606D8"/>
    <w:rsid w:val="00C607E0"/>
    <w:rsid w:val="00C61894"/>
    <w:rsid w:val="00C621A7"/>
    <w:rsid w:val="00C62A9E"/>
    <w:rsid w:val="00C6385F"/>
    <w:rsid w:val="00C655C8"/>
    <w:rsid w:val="00C65A94"/>
    <w:rsid w:val="00C667AE"/>
    <w:rsid w:val="00C7002D"/>
    <w:rsid w:val="00C7065C"/>
    <w:rsid w:val="00C70A90"/>
    <w:rsid w:val="00C70F49"/>
    <w:rsid w:val="00C71DE3"/>
    <w:rsid w:val="00C72614"/>
    <w:rsid w:val="00C7324E"/>
    <w:rsid w:val="00C746A4"/>
    <w:rsid w:val="00C746CC"/>
    <w:rsid w:val="00C74C45"/>
    <w:rsid w:val="00C7513F"/>
    <w:rsid w:val="00C75304"/>
    <w:rsid w:val="00C75370"/>
    <w:rsid w:val="00C7617F"/>
    <w:rsid w:val="00C76958"/>
    <w:rsid w:val="00C76A50"/>
    <w:rsid w:val="00C8026C"/>
    <w:rsid w:val="00C805D5"/>
    <w:rsid w:val="00C806E6"/>
    <w:rsid w:val="00C80D90"/>
    <w:rsid w:val="00C80DA4"/>
    <w:rsid w:val="00C8118F"/>
    <w:rsid w:val="00C827B3"/>
    <w:rsid w:val="00C832FE"/>
    <w:rsid w:val="00C8369B"/>
    <w:rsid w:val="00C83B29"/>
    <w:rsid w:val="00C8441E"/>
    <w:rsid w:val="00C844E3"/>
    <w:rsid w:val="00C849E0"/>
    <w:rsid w:val="00C849ED"/>
    <w:rsid w:val="00C84A5D"/>
    <w:rsid w:val="00C84D48"/>
    <w:rsid w:val="00C854D7"/>
    <w:rsid w:val="00C8653D"/>
    <w:rsid w:val="00C8763F"/>
    <w:rsid w:val="00C879E2"/>
    <w:rsid w:val="00C879E9"/>
    <w:rsid w:val="00C9039C"/>
    <w:rsid w:val="00C90A29"/>
    <w:rsid w:val="00C92D28"/>
    <w:rsid w:val="00C932C0"/>
    <w:rsid w:val="00C93CF5"/>
    <w:rsid w:val="00C94522"/>
    <w:rsid w:val="00C9471A"/>
    <w:rsid w:val="00C94986"/>
    <w:rsid w:val="00C9507C"/>
    <w:rsid w:val="00C9606E"/>
    <w:rsid w:val="00C9641B"/>
    <w:rsid w:val="00C96A91"/>
    <w:rsid w:val="00C96D35"/>
    <w:rsid w:val="00C976E7"/>
    <w:rsid w:val="00CA0090"/>
    <w:rsid w:val="00CA0A42"/>
    <w:rsid w:val="00CA124D"/>
    <w:rsid w:val="00CA12A0"/>
    <w:rsid w:val="00CA1FEF"/>
    <w:rsid w:val="00CA3B5B"/>
    <w:rsid w:val="00CA4CB7"/>
    <w:rsid w:val="00CA5224"/>
    <w:rsid w:val="00CA5357"/>
    <w:rsid w:val="00CA5AF0"/>
    <w:rsid w:val="00CA5EFA"/>
    <w:rsid w:val="00CA6193"/>
    <w:rsid w:val="00CA61A5"/>
    <w:rsid w:val="00CA677F"/>
    <w:rsid w:val="00CA6A10"/>
    <w:rsid w:val="00CA7A15"/>
    <w:rsid w:val="00CA7F49"/>
    <w:rsid w:val="00CB0F32"/>
    <w:rsid w:val="00CB2A6B"/>
    <w:rsid w:val="00CB2C11"/>
    <w:rsid w:val="00CB2C90"/>
    <w:rsid w:val="00CB2FCE"/>
    <w:rsid w:val="00CB3C2B"/>
    <w:rsid w:val="00CB3E6D"/>
    <w:rsid w:val="00CB415A"/>
    <w:rsid w:val="00CB4250"/>
    <w:rsid w:val="00CB43EE"/>
    <w:rsid w:val="00CB444C"/>
    <w:rsid w:val="00CB45C7"/>
    <w:rsid w:val="00CB4867"/>
    <w:rsid w:val="00CB4DFD"/>
    <w:rsid w:val="00CB4E9B"/>
    <w:rsid w:val="00CB5550"/>
    <w:rsid w:val="00CB5F59"/>
    <w:rsid w:val="00CB609A"/>
    <w:rsid w:val="00CB65FD"/>
    <w:rsid w:val="00CB6C86"/>
    <w:rsid w:val="00CB7767"/>
    <w:rsid w:val="00CB79DE"/>
    <w:rsid w:val="00CC0023"/>
    <w:rsid w:val="00CC044A"/>
    <w:rsid w:val="00CC0950"/>
    <w:rsid w:val="00CC0BEE"/>
    <w:rsid w:val="00CC17BD"/>
    <w:rsid w:val="00CC19FF"/>
    <w:rsid w:val="00CC1BB4"/>
    <w:rsid w:val="00CC26E4"/>
    <w:rsid w:val="00CC2A23"/>
    <w:rsid w:val="00CC462A"/>
    <w:rsid w:val="00CC4A3D"/>
    <w:rsid w:val="00CC4C2B"/>
    <w:rsid w:val="00CC4FF4"/>
    <w:rsid w:val="00CC6EF9"/>
    <w:rsid w:val="00CC71E7"/>
    <w:rsid w:val="00CC781E"/>
    <w:rsid w:val="00CC7F70"/>
    <w:rsid w:val="00CD04EE"/>
    <w:rsid w:val="00CD14E7"/>
    <w:rsid w:val="00CD1DF2"/>
    <w:rsid w:val="00CD21D9"/>
    <w:rsid w:val="00CD264D"/>
    <w:rsid w:val="00CD4915"/>
    <w:rsid w:val="00CD526D"/>
    <w:rsid w:val="00CD550A"/>
    <w:rsid w:val="00CD5671"/>
    <w:rsid w:val="00CD5FC0"/>
    <w:rsid w:val="00CD647F"/>
    <w:rsid w:val="00CD6D28"/>
    <w:rsid w:val="00CD7664"/>
    <w:rsid w:val="00CE0C8C"/>
    <w:rsid w:val="00CE1097"/>
    <w:rsid w:val="00CE263C"/>
    <w:rsid w:val="00CE2658"/>
    <w:rsid w:val="00CE274A"/>
    <w:rsid w:val="00CE2A58"/>
    <w:rsid w:val="00CE2A95"/>
    <w:rsid w:val="00CE2B37"/>
    <w:rsid w:val="00CE2FBA"/>
    <w:rsid w:val="00CE3135"/>
    <w:rsid w:val="00CE3520"/>
    <w:rsid w:val="00CE35BC"/>
    <w:rsid w:val="00CE36B9"/>
    <w:rsid w:val="00CE4BD0"/>
    <w:rsid w:val="00CE4D42"/>
    <w:rsid w:val="00CE5091"/>
    <w:rsid w:val="00CE6287"/>
    <w:rsid w:val="00CE6F00"/>
    <w:rsid w:val="00CE7117"/>
    <w:rsid w:val="00CE7A18"/>
    <w:rsid w:val="00CE7E38"/>
    <w:rsid w:val="00CE7FF3"/>
    <w:rsid w:val="00CF17FF"/>
    <w:rsid w:val="00CF1CE4"/>
    <w:rsid w:val="00CF21AB"/>
    <w:rsid w:val="00CF2745"/>
    <w:rsid w:val="00CF2BF4"/>
    <w:rsid w:val="00CF3005"/>
    <w:rsid w:val="00CF5197"/>
    <w:rsid w:val="00CF5591"/>
    <w:rsid w:val="00CF5D3A"/>
    <w:rsid w:val="00D0027E"/>
    <w:rsid w:val="00D01341"/>
    <w:rsid w:val="00D01790"/>
    <w:rsid w:val="00D01B8C"/>
    <w:rsid w:val="00D01D40"/>
    <w:rsid w:val="00D02033"/>
    <w:rsid w:val="00D022E9"/>
    <w:rsid w:val="00D02424"/>
    <w:rsid w:val="00D02544"/>
    <w:rsid w:val="00D02864"/>
    <w:rsid w:val="00D03731"/>
    <w:rsid w:val="00D03F49"/>
    <w:rsid w:val="00D04A20"/>
    <w:rsid w:val="00D05FC4"/>
    <w:rsid w:val="00D0660B"/>
    <w:rsid w:val="00D0709E"/>
    <w:rsid w:val="00D10E91"/>
    <w:rsid w:val="00D11081"/>
    <w:rsid w:val="00D1137C"/>
    <w:rsid w:val="00D11A9C"/>
    <w:rsid w:val="00D12C71"/>
    <w:rsid w:val="00D1314B"/>
    <w:rsid w:val="00D1345D"/>
    <w:rsid w:val="00D1363D"/>
    <w:rsid w:val="00D140F1"/>
    <w:rsid w:val="00D14469"/>
    <w:rsid w:val="00D14AEF"/>
    <w:rsid w:val="00D14BF0"/>
    <w:rsid w:val="00D14E6B"/>
    <w:rsid w:val="00D152C0"/>
    <w:rsid w:val="00D1543D"/>
    <w:rsid w:val="00D1622B"/>
    <w:rsid w:val="00D162E8"/>
    <w:rsid w:val="00D1707D"/>
    <w:rsid w:val="00D17097"/>
    <w:rsid w:val="00D1722B"/>
    <w:rsid w:val="00D17233"/>
    <w:rsid w:val="00D17EDD"/>
    <w:rsid w:val="00D203FF"/>
    <w:rsid w:val="00D2148E"/>
    <w:rsid w:val="00D21787"/>
    <w:rsid w:val="00D218B5"/>
    <w:rsid w:val="00D21CAA"/>
    <w:rsid w:val="00D221F0"/>
    <w:rsid w:val="00D2265F"/>
    <w:rsid w:val="00D22B57"/>
    <w:rsid w:val="00D2536A"/>
    <w:rsid w:val="00D25D7D"/>
    <w:rsid w:val="00D2700D"/>
    <w:rsid w:val="00D271C8"/>
    <w:rsid w:val="00D2731D"/>
    <w:rsid w:val="00D27CE4"/>
    <w:rsid w:val="00D27D73"/>
    <w:rsid w:val="00D30520"/>
    <w:rsid w:val="00D30778"/>
    <w:rsid w:val="00D3096A"/>
    <w:rsid w:val="00D309F3"/>
    <w:rsid w:val="00D30D58"/>
    <w:rsid w:val="00D31698"/>
    <w:rsid w:val="00D32D3A"/>
    <w:rsid w:val="00D332CB"/>
    <w:rsid w:val="00D3352C"/>
    <w:rsid w:val="00D33FDE"/>
    <w:rsid w:val="00D34401"/>
    <w:rsid w:val="00D344AB"/>
    <w:rsid w:val="00D364D0"/>
    <w:rsid w:val="00D3757F"/>
    <w:rsid w:val="00D378F7"/>
    <w:rsid w:val="00D40E03"/>
    <w:rsid w:val="00D412BB"/>
    <w:rsid w:val="00D41889"/>
    <w:rsid w:val="00D41D13"/>
    <w:rsid w:val="00D42157"/>
    <w:rsid w:val="00D4338B"/>
    <w:rsid w:val="00D44AB2"/>
    <w:rsid w:val="00D4608A"/>
    <w:rsid w:val="00D460D2"/>
    <w:rsid w:val="00D46414"/>
    <w:rsid w:val="00D46657"/>
    <w:rsid w:val="00D47055"/>
    <w:rsid w:val="00D47061"/>
    <w:rsid w:val="00D473E7"/>
    <w:rsid w:val="00D477EB"/>
    <w:rsid w:val="00D47C36"/>
    <w:rsid w:val="00D47CD6"/>
    <w:rsid w:val="00D5044A"/>
    <w:rsid w:val="00D50820"/>
    <w:rsid w:val="00D50D88"/>
    <w:rsid w:val="00D511FF"/>
    <w:rsid w:val="00D51B4C"/>
    <w:rsid w:val="00D51C9A"/>
    <w:rsid w:val="00D51DCD"/>
    <w:rsid w:val="00D5236B"/>
    <w:rsid w:val="00D52F44"/>
    <w:rsid w:val="00D54058"/>
    <w:rsid w:val="00D5528A"/>
    <w:rsid w:val="00D560E1"/>
    <w:rsid w:val="00D56C72"/>
    <w:rsid w:val="00D57427"/>
    <w:rsid w:val="00D574F8"/>
    <w:rsid w:val="00D5773C"/>
    <w:rsid w:val="00D57D09"/>
    <w:rsid w:val="00D57EFE"/>
    <w:rsid w:val="00D600D7"/>
    <w:rsid w:val="00D6041F"/>
    <w:rsid w:val="00D608D5"/>
    <w:rsid w:val="00D60C2B"/>
    <w:rsid w:val="00D60C55"/>
    <w:rsid w:val="00D61298"/>
    <w:rsid w:val="00D61A85"/>
    <w:rsid w:val="00D631BB"/>
    <w:rsid w:val="00D634BC"/>
    <w:rsid w:val="00D63505"/>
    <w:rsid w:val="00D64351"/>
    <w:rsid w:val="00D6472E"/>
    <w:rsid w:val="00D654B0"/>
    <w:rsid w:val="00D65BBA"/>
    <w:rsid w:val="00D65EFE"/>
    <w:rsid w:val="00D66829"/>
    <w:rsid w:val="00D668C6"/>
    <w:rsid w:val="00D66A8F"/>
    <w:rsid w:val="00D66B89"/>
    <w:rsid w:val="00D6700A"/>
    <w:rsid w:val="00D6754B"/>
    <w:rsid w:val="00D707C0"/>
    <w:rsid w:val="00D7080B"/>
    <w:rsid w:val="00D71635"/>
    <w:rsid w:val="00D7281B"/>
    <w:rsid w:val="00D72E3D"/>
    <w:rsid w:val="00D737B4"/>
    <w:rsid w:val="00D73B6E"/>
    <w:rsid w:val="00D74C08"/>
    <w:rsid w:val="00D755ED"/>
    <w:rsid w:val="00D7573D"/>
    <w:rsid w:val="00D757D9"/>
    <w:rsid w:val="00D764FF"/>
    <w:rsid w:val="00D76F13"/>
    <w:rsid w:val="00D7797E"/>
    <w:rsid w:val="00D77B74"/>
    <w:rsid w:val="00D77D05"/>
    <w:rsid w:val="00D80405"/>
    <w:rsid w:val="00D80672"/>
    <w:rsid w:val="00D806A6"/>
    <w:rsid w:val="00D80E98"/>
    <w:rsid w:val="00D80F2A"/>
    <w:rsid w:val="00D81922"/>
    <w:rsid w:val="00D81D52"/>
    <w:rsid w:val="00D82076"/>
    <w:rsid w:val="00D825C1"/>
    <w:rsid w:val="00D831B2"/>
    <w:rsid w:val="00D83671"/>
    <w:rsid w:val="00D8380B"/>
    <w:rsid w:val="00D83AEC"/>
    <w:rsid w:val="00D83E8A"/>
    <w:rsid w:val="00D845E2"/>
    <w:rsid w:val="00D845EA"/>
    <w:rsid w:val="00D85515"/>
    <w:rsid w:val="00D85C46"/>
    <w:rsid w:val="00D85CFC"/>
    <w:rsid w:val="00D85E55"/>
    <w:rsid w:val="00D8623B"/>
    <w:rsid w:val="00D86474"/>
    <w:rsid w:val="00D8676A"/>
    <w:rsid w:val="00D86E00"/>
    <w:rsid w:val="00D876A0"/>
    <w:rsid w:val="00D87782"/>
    <w:rsid w:val="00D87BA6"/>
    <w:rsid w:val="00D909B2"/>
    <w:rsid w:val="00D90BBF"/>
    <w:rsid w:val="00D90E9F"/>
    <w:rsid w:val="00D91395"/>
    <w:rsid w:val="00D917A0"/>
    <w:rsid w:val="00D91BF3"/>
    <w:rsid w:val="00D91DF8"/>
    <w:rsid w:val="00D91F0B"/>
    <w:rsid w:val="00D92400"/>
    <w:rsid w:val="00D9268A"/>
    <w:rsid w:val="00D93671"/>
    <w:rsid w:val="00D93803"/>
    <w:rsid w:val="00D93AAC"/>
    <w:rsid w:val="00D9408A"/>
    <w:rsid w:val="00D94D88"/>
    <w:rsid w:val="00D95093"/>
    <w:rsid w:val="00D9544C"/>
    <w:rsid w:val="00D9599E"/>
    <w:rsid w:val="00D95B54"/>
    <w:rsid w:val="00D96855"/>
    <w:rsid w:val="00D9798B"/>
    <w:rsid w:val="00DA07CA"/>
    <w:rsid w:val="00DA0FC9"/>
    <w:rsid w:val="00DA137D"/>
    <w:rsid w:val="00DA15D4"/>
    <w:rsid w:val="00DA1A4E"/>
    <w:rsid w:val="00DA36AF"/>
    <w:rsid w:val="00DA4650"/>
    <w:rsid w:val="00DA4727"/>
    <w:rsid w:val="00DA4E54"/>
    <w:rsid w:val="00DA510C"/>
    <w:rsid w:val="00DA64CD"/>
    <w:rsid w:val="00DA65BC"/>
    <w:rsid w:val="00DA745D"/>
    <w:rsid w:val="00DA791E"/>
    <w:rsid w:val="00DA7FCC"/>
    <w:rsid w:val="00DB0311"/>
    <w:rsid w:val="00DB0D18"/>
    <w:rsid w:val="00DB2161"/>
    <w:rsid w:val="00DB2AAE"/>
    <w:rsid w:val="00DB323D"/>
    <w:rsid w:val="00DB3910"/>
    <w:rsid w:val="00DB410C"/>
    <w:rsid w:val="00DB4819"/>
    <w:rsid w:val="00DB4A4D"/>
    <w:rsid w:val="00DB5273"/>
    <w:rsid w:val="00DB5873"/>
    <w:rsid w:val="00DB5ECD"/>
    <w:rsid w:val="00DB6D8D"/>
    <w:rsid w:val="00DB7861"/>
    <w:rsid w:val="00DB7D44"/>
    <w:rsid w:val="00DC0743"/>
    <w:rsid w:val="00DC0C1B"/>
    <w:rsid w:val="00DC122D"/>
    <w:rsid w:val="00DC206F"/>
    <w:rsid w:val="00DC2340"/>
    <w:rsid w:val="00DC2356"/>
    <w:rsid w:val="00DC2373"/>
    <w:rsid w:val="00DC2767"/>
    <w:rsid w:val="00DC2DBC"/>
    <w:rsid w:val="00DC2E13"/>
    <w:rsid w:val="00DC338F"/>
    <w:rsid w:val="00DC344C"/>
    <w:rsid w:val="00DC3CA8"/>
    <w:rsid w:val="00DC4030"/>
    <w:rsid w:val="00DC42C5"/>
    <w:rsid w:val="00DC462D"/>
    <w:rsid w:val="00DC499D"/>
    <w:rsid w:val="00DC4D93"/>
    <w:rsid w:val="00DC4E80"/>
    <w:rsid w:val="00DC5B48"/>
    <w:rsid w:val="00DC5BC8"/>
    <w:rsid w:val="00DC5FE0"/>
    <w:rsid w:val="00DC624F"/>
    <w:rsid w:val="00DC64F0"/>
    <w:rsid w:val="00DC65F3"/>
    <w:rsid w:val="00DC6940"/>
    <w:rsid w:val="00DC70C9"/>
    <w:rsid w:val="00DC7797"/>
    <w:rsid w:val="00DC7F38"/>
    <w:rsid w:val="00DD04F2"/>
    <w:rsid w:val="00DD0F99"/>
    <w:rsid w:val="00DD14D2"/>
    <w:rsid w:val="00DD3C43"/>
    <w:rsid w:val="00DD54F7"/>
    <w:rsid w:val="00DD61D6"/>
    <w:rsid w:val="00DD74EC"/>
    <w:rsid w:val="00DE0533"/>
    <w:rsid w:val="00DE0F32"/>
    <w:rsid w:val="00DE0FFE"/>
    <w:rsid w:val="00DE1162"/>
    <w:rsid w:val="00DE118E"/>
    <w:rsid w:val="00DE1234"/>
    <w:rsid w:val="00DE13C2"/>
    <w:rsid w:val="00DE15E9"/>
    <w:rsid w:val="00DE2539"/>
    <w:rsid w:val="00DE364E"/>
    <w:rsid w:val="00DE4B24"/>
    <w:rsid w:val="00DE4CF9"/>
    <w:rsid w:val="00DE5D66"/>
    <w:rsid w:val="00DE628B"/>
    <w:rsid w:val="00DE62A9"/>
    <w:rsid w:val="00DE6360"/>
    <w:rsid w:val="00DE64C6"/>
    <w:rsid w:val="00DE689F"/>
    <w:rsid w:val="00DE70C0"/>
    <w:rsid w:val="00DE73C8"/>
    <w:rsid w:val="00DE7407"/>
    <w:rsid w:val="00DF00D8"/>
    <w:rsid w:val="00DF0877"/>
    <w:rsid w:val="00DF08AB"/>
    <w:rsid w:val="00DF0ABD"/>
    <w:rsid w:val="00DF0B21"/>
    <w:rsid w:val="00DF1D6C"/>
    <w:rsid w:val="00DF23BD"/>
    <w:rsid w:val="00DF2C2D"/>
    <w:rsid w:val="00DF35C2"/>
    <w:rsid w:val="00DF46AF"/>
    <w:rsid w:val="00DF4A28"/>
    <w:rsid w:val="00DF5781"/>
    <w:rsid w:val="00DF6D06"/>
    <w:rsid w:val="00DF751C"/>
    <w:rsid w:val="00DF75F2"/>
    <w:rsid w:val="00DF7A1A"/>
    <w:rsid w:val="00DF7D22"/>
    <w:rsid w:val="00DF7EF0"/>
    <w:rsid w:val="00E003C5"/>
    <w:rsid w:val="00E00B26"/>
    <w:rsid w:val="00E013CC"/>
    <w:rsid w:val="00E01F05"/>
    <w:rsid w:val="00E027AB"/>
    <w:rsid w:val="00E02E7D"/>
    <w:rsid w:val="00E0307A"/>
    <w:rsid w:val="00E03230"/>
    <w:rsid w:val="00E03295"/>
    <w:rsid w:val="00E035E8"/>
    <w:rsid w:val="00E03F40"/>
    <w:rsid w:val="00E040AC"/>
    <w:rsid w:val="00E04279"/>
    <w:rsid w:val="00E04659"/>
    <w:rsid w:val="00E04889"/>
    <w:rsid w:val="00E04EEC"/>
    <w:rsid w:val="00E05268"/>
    <w:rsid w:val="00E054C5"/>
    <w:rsid w:val="00E05814"/>
    <w:rsid w:val="00E05BDE"/>
    <w:rsid w:val="00E05C97"/>
    <w:rsid w:val="00E0634B"/>
    <w:rsid w:val="00E06913"/>
    <w:rsid w:val="00E06FBA"/>
    <w:rsid w:val="00E07C6E"/>
    <w:rsid w:val="00E10182"/>
    <w:rsid w:val="00E113D1"/>
    <w:rsid w:val="00E116CF"/>
    <w:rsid w:val="00E12387"/>
    <w:rsid w:val="00E12451"/>
    <w:rsid w:val="00E124D2"/>
    <w:rsid w:val="00E12F7F"/>
    <w:rsid w:val="00E130DF"/>
    <w:rsid w:val="00E13191"/>
    <w:rsid w:val="00E1360F"/>
    <w:rsid w:val="00E138D9"/>
    <w:rsid w:val="00E1392D"/>
    <w:rsid w:val="00E13B56"/>
    <w:rsid w:val="00E13D05"/>
    <w:rsid w:val="00E14864"/>
    <w:rsid w:val="00E156CA"/>
    <w:rsid w:val="00E15AE9"/>
    <w:rsid w:val="00E16768"/>
    <w:rsid w:val="00E16794"/>
    <w:rsid w:val="00E20366"/>
    <w:rsid w:val="00E2165B"/>
    <w:rsid w:val="00E224CC"/>
    <w:rsid w:val="00E22DCE"/>
    <w:rsid w:val="00E22DEC"/>
    <w:rsid w:val="00E2308D"/>
    <w:rsid w:val="00E23CA9"/>
    <w:rsid w:val="00E242BD"/>
    <w:rsid w:val="00E24539"/>
    <w:rsid w:val="00E245AB"/>
    <w:rsid w:val="00E24778"/>
    <w:rsid w:val="00E24F9E"/>
    <w:rsid w:val="00E262D1"/>
    <w:rsid w:val="00E267F7"/>
    <w:rsid w:val="00E300C0"/>
    <w:rsid w:val="00E31CF1"/>
    <w:rsid w:val="00E32C0C"/>
    <w:rsid w:val="00E33CA9"/>
    <w:rsid w:val="00E34498"/>
    <w:rsid w:val="00E34665"/>
    <w:rsid w:val="00E35F24"/>
    <w:rsid w:val="00E360C1"/>
    <w:rsid w:val="00E3656F"/>
    <w:rsid w:val="00E36DB3"/>
    <w:rsid w:val="00E36E93"/>
    <w:rsid w:val="00E376F8"/>
    <w:rsid w:val="00E4084A"/>
    <w:rsid w:val="00E411D6"/>
    <w:rsid w:val="00E41599"/>
    <w:rsid w:val="00E4267B"/>
    <w:rsid w:val="00E427DB"/>
    <w:rsid w:val="00E436A7"/>
    <w:rsid w:val="00E4381B"/>
    <w:rsid w:val="00E44D80"/>
    <w:rsid w:val="00E450C5"/>
    <w:rsid w:val="00E45C75"/>
    <w:rsid w:val="00E45F12"/>
    <w:rsid w:val="00E461BE"/>
    <w:rsid w:val="00E46713"/>
    <w:rsid w:val="00E47455"/>
    <w:rsid w:val="00E503C6"/>
    <w:rsid w:val="00E50EC5"/>
    <w:rsid w:val="00E527EB"/>
    <w:rsid w:val="00E53392"/>
    <w:rsid w:val="00E5340F"/>
    <w:rsid w:val="00E5401F"/>
    <w:rsid w:val="00E544FC"/>
    <w:rsid w:val="00E54888"/>
    <w:rsid w:val="00E54CE6"/>
    <w:rsid w:val="00E552B9"/>
    <w:rsid w:val="00E555EC"/>
    <w:rsid w:val="00E556F7"/>
    <w:rsid w:val="00E567D3"/>
    <w:rsid w:val="00E56E07"/>
    <w:rsid w:val="00E57520"/>
    <w:rsid w:val="00E5798D"/>
    <w:rsid w:val="00E57DC7"/>
    <w:rsid w:val="00E60886"/>
    <w:rsid w:val="00E609B5"/>
    <w:rsid w:val="00E6211F"/>
    <w:rsid w:val="00E62189"/>
    <w:rsid w:val="00E62576"/>
    <w:rsid w:val="00E6285F"/>
    <w:rsid w:val="00E630C4"/>
    <w:rsid w:val="00E634C6"/>
    <w:rsid w:val="00E636AE"/>
    <w:rsid w:val="00E638E0"/>
    <w:rsid w:val="00E63B57"/>
    <w:rsid w:val="00E63FF5"/>
    <w:rsid w:val="00E64781"/>
    <w:rsid w:val="00E648C9"/>
    <w:rsid w:val="00E64D9E"/>
    <w:rsid w:val="00E65BEF"/>
    <w:rsid w:val="00E65F60"/>
    <w:rsid w:val="00E66F1B"/>
    <w:rsid w:val="00E672BD"/>
    <w:rsid w:val="00E67D46"/>
    <w:rsid w:val="00E67EC5"/>
    <w:rsid w:val="00E70368"/>
    <w:rsid w:val="00E70AC6"/>
    <w:rsid w:val="00E719E7"/>
    <w:rsid w:val="00E730E9"/>
    <w:rsid w:val="00E738E3"/>
    <w:rsid w:val="00E73B09"/>
    <w:rsid w:val="00E74361"/>
    <w:rsid w:val="00E75AF8"/>
    <w:rsid w:val="00E75EA9"/>
    <w:rsid w:val="00E7686D"/>
    <w:rsid w:val="00E76F6D"/>
    <w:rsid w:val="00E7740E"/>
    <w:rsid w:val="00E77C7A"/>
    <w:rsid w:val="00E80446"/>
    <w:rsid w:val="00E80752"/>
    <w:rsid w:val="00E80E5A"/>
    <w:rsid w:val="00E814A1"/>
    <w:rsid w:val="00E81A7E"/>
    <w:rsid w:val="00E81C7E"/>
    <w:rsid w:val="00E82C24"/>
    <w:rsid w:val="00E82FE7"/>
    <w:rsid w:val="00E835B6"/>
    <w:rsid w:val="00E848F1"/>
    <w:rsid w:val="00E849FF"/>
    <w:rsid w:val="00E84AB7"/>
    <w:rsid w:val="00E84BFA"/>
    <w:rsid w:val="00E85169"/>
    <w:rsid w:val="00E87547"/>
    <w:rsid w:val="00E87F4E"/>
    <w:rsid w:val="00E901B8"/>
    <w:rsid w:val="00E9054B"/>
    <w:rsid w:val="00E90A9D"/>
    <w:rsid w:val="00E911DC"/>
    <w:rsid w:val="00E9142A"/>
    <w:rsid w:val="00E92354"/>
    <w:rsid w:val="00E92592"/>
    <w:rsid w:val="00E92C86"/>
    <w:rsid w:val="00E93CC3"/>
    <w:rsid w:val="00E95463"/>
    <w:rsid w:val="00E957D7"/>
    <w:rsid w:val="00E95994"/>
    <w:rsid w:val="00E967B0"/>
    <w:rsid w:val="00E97A0C"/>
    <w:rsid w:val="00EA047D"/>
    <w:rsid w:val="00EA19D6"/>
    <w:rsid w:val="00EA1D6C"/>
    <w:rsid w:val="00EA2489"/>
    <w:rsid w:val="00EA2730"/>
    <w:rsid w:val="00EA27AC"/>
    <w:rsid w:val="00EA3041"/>
    <w:rsid w:val="00EA3C8F"/>
    <w:rsid w:val="00EA3F06"/>
    <w:rsid w:val="00EA484F"/>
    <w:rsid w:val="00EA5836"/>
    <w:rsid w:val="00EA5A28"/>
    <w:rsid w:val="00EA5ABC"/>
    <w:rsid w:val="00EA5B43"/>
    <w:rsid w:val="00EA6021"/>
    <w:rsid w:val="00EA63AF"/>
    <w:rsid w:val="00EA65D4"/>
    <w:rsid w:val="00EA687B"/>
    <w:rsid w:val="00EA7B80"/>
    <w:rsid w:val="00EB1587"/>
    <w:rsid w:val="00EB1846"/>
    <w:rsid w:val="00EB287E"/>
    <w:rsid w:val="00EB4696"/>
    <w:rsid w:val="00EB5170"/>
    <w:rsid w:val="00EB553A"/>
    <w:rsid w:val="00EB5605"/>
    <w:rsid w:val="00EB586D"/>
    <w:rsid w:val="00EB70C9"/>
    <w:rsid w:val="00EB7EC7"/>
    <w:rsid w:val="00EB7EFC"/>
    <w:rsid w:val="00EC0005"/>
    <w:rsid w:val="00EC052E"/>
    <w:rsid w:val="00EC0CE4"/>
    <w:rsid w:val="00EC0F6B"/>
    <w:rsid w:val="00EC2053"/>
    <w:rsid w:val="00EC2497"/>
    <w:rsid w:val="00EC306D"/>
    <w:rsid w:val="00EC3A55"/>
    <w:rsid w:val="00EC44B6"/>
    <w:rsid w:val="00EC4546"/>
    <w:rsid w:val="00EC4B02"/>
    <w:rsid w:val="00EC53E5"/>
    <w:rsid w:val="00EC54E1"/>
    <w:rsid w:val="00EC55F5"/>
    <w:rsid w:val="00EC5D62"/>
    <w:rsid w:val="00EC71B1"/>
    <w:rsid w:val="00EC7469"/>
    <w:rsid w:val="00ED0067"/>
    <w:rsid w:val="00ED062E"/>
    <w:rsid w:val="00ED0DD1"/>
    <w:rsid w:val="00ED1105"/>
    <w:rsid w:val="00ED1AFC"/>
    <w:rsid w:val="00ED1B3A"/>
    <w:rsid w:val="00ED2CBE"/>
    <w:rsid w:val="00ED2DED"/>
    <w:rsid w:val="00ED3467"/>
    <w:rsid w:val="00ED3AC6"/>
    <w:rsid w:val="00ED3D92"/>
    <w:rsid w:val="00ED404E"/>
    <w:rsid w:val="00ED4EAE"/>
    <w:rsid w:val="00ED549E"/>
    <w:rsid w:val="00ED54A5"/>
    <w:rsid w:val="00ED57DF"/>
    <w:rsid w:val="00ED5F2D"/>
    <w:rsid w:val="00ED6CEB"/>
    <w:rsid w:val="00ED6D43"/>
    <w:rsid w:val="00ED71BA"/>
    <w:rsid w:val="00ED746A"/>
    <w:rsid w:val="00ED7CD3"/>
    <w:rsid w:val="00ED7FC4"/>
    <w:rsid w:val="00EE0B5A"/>
    <w:rsid w:val="00EE14C4"/>
    <w:rsid w:val="00EE16CD"/>
    <w:rsid w:val="00EE1ED2"/>
    <w:rsid w:val="00EE2B2A"/>
    <w:rsid w:val="00EE2D05"/>
    <w:rsid w:val="00EE356E"/>
    <w:rsid w:val="00EE3993"/>
    <w:rsid w:val="00EE39E4"/>
    <w:rsid w:val="00EE4651"/>
    <w:rsid w:val="00EE4C0F"/>
    <w:rsid w:val="00EE4C2C"/>
    <w:rsid w:val="00EE4DCA"/>
    <w:rsid w:val="00EE4F87"/>
    <w:rsid w:val="00EE5183"/>
    <w:rsid w:val="00EE5C81"/>
    <w:rsid w:val="00EE6094"/>
    <w:rsid w:val="00EE78C5"/>
    <w:rsid w:val="00EF0130"/>
    <w:rsid w:val="00EF0236"/>
    <w:rsid w:val="00EF0A25"/>
    <w:rsid w:val="00EF0E5B"/>
    <w:rsid w:val="00EF0FD1"/>
    <w:rsid w:val="00EF1118"/>
    <w:rsid w:val="00EF150D"/>
    <w:rsid w:val="00EF1DFA"/>
    <w:rsid w:val="00EF2678"/>
    <w:rsid w:val="00EF3602"/>
    <w:rsid w:val="00EF3F29"/>
    <w:rsid w:val="00EF4ABC"/>
    <w:rsid w:val="00EF4E92"/>
    <w:rsid w:val="00EF5893"/>
    <w:rsid w:val="00EF61E6"/>
    <w:rsid w:val="00EF622A"/>
    <w:rsid w:val="00EF7346"/>
    <w:rsid w:val="00EF7CAC"/>
    <w:rsid w:val="00F0019C"/>
    <w:rsid w:val="00F0079C"/>
    <w:rsid w:val="00F00C02"/>
    <w:rsid w:val="00F00E27"/>
    <w:rsid w:val="00F01358"/>
    <w:rsid w:val="00F0214D"/>
    <w:rsid w:val="00F032F5"/>
    <w:rsid w:val="00F0428F"/>
    <w:rsid w:val="00F0526C"/>
    <w:rsid w:val="00F057FB"/>
    <w:rsid w:val="00F05A50"/>
    <w:rsid w:val="00F06817"/>
    <w:rsid w:val="00F10C77"/>
    <w:rsid w:val="00F10F6F"/>
    <w:rsid w:val="00F1175B"/>
    <w:rsid w:val="00F1384B"/>
    <w:rsid w:val="00F13A57"/>
    <w:rsid w:val="00F13E0A"/>
    <w:rsid w:val="00F13E8C"/>
    <w:rsid w:val="00F13F83"/>
    <w:rsid w:val="00F14299"/>
    <w:rsid w:val="00F147E0"/>
    <w:rsid w:val="00F14D09"/>
    <w:rsid w:val="00F15907"/>
    <w:rsid w:val="00F1598D"/>
    <w:rsid w:val="00F16C95"/>
    <w:rsid w:val="00F17480"/>
    <w:rsid w:val="00F17628"/>
    <w:rsid w:val="00F177B3"/>
    <w:rsid w:val="00F1789D"/>
    <w:rsid w:val="00F17CF9"/>
    <w:rsid w:val="00F20B2B"/>
    <w:rsid w:val="00F20D97"/>
    <w:rsid w:val="00F217A1"/>
    <w:rsid w:val="00F21D92"/>
    <w:rsid w:val="00F22CE0"/>
    <w:rsid w:val="00F23293"/>
    <w:rsid w:val="00F23652"/>
    <w:rsid w:val="00F236D9"/>
    <w:rsid w:val="00F239E3"/>
    <w:rsid w:val="00F2515E"/>
    <w:rsid w:val="00F252A4"/>
    <w:rsid w:val="00F25B0C"/>
    <w:rsid w:val="00F26227"/>
    <w:rsid w:val="00F26486"/>
    <w:rsid w:val="00F26610"/>
    <w:rsid w:val="00F269CB"/>
    <w:rsid w:val="00F26F42"/>
    <w:rsid w:val="00F27100"/>
    <w:rsid w:val="00F275C7"/>
    <w:rsid w:val="00F27E2B"/>
    <w:rsid w:val="00F27F69"/>
    <w:rsid w:val="00F30465"/>
    <w:rsid w:val="00F306EA"/>
    <w:rsid w:val="00F313CC"/>
    <w:rsid w:val="00F317B0"/>
    <w:rsid w:val="00F3266F"/>
    <w:rsid w:val="00F32D2A"/>
    <w:rsid w:val="00F33061"/>
    <w:rsid w:val="00F334DF"/>
    <w:rsid w:val="00F34B19"/>
    <w:rsid w:val="00F35012"/>
    <w:rsid w:val="00F35867"/>
    <w:rsid w:val="00F35F75"/>
    <w:rsid w:val="00F360CF"/>
    <w:rsid w:val="00F368E2"/>
    <w:rsid w:val="00F372EC"/>
    <w:rsid w:val="00F37FC4"/>
    <w:rsid w:val="00F41FE2"/>
    <w:rsid w:val="00F4218E"/>
    <w:rsid w:val="00F4226E"/>
    <w:rsid w:val="00F42A7B"/>
    <w:rsid w:val="00F4308D"/>
    <w:rsid w:val="00F43333"/>
    <w:rsid w:val="00F43AEB"/>
    <w:rsid w:val="00F43BD6"/>
    <w:rsid w:val="00F4480C"/>
    <w:rsid w:val="00F448AD"/>
    <w:rsid w:val="00F453B3"/>
    <w:rsid w:val="00F455AA"/>
    <w:rsid w:val="00F462DA"/>
    <w:rsid w:val="00F463D3"/>
    <w:rsid w:val="00F47250"/>
    <w:rsid w:val="00F477CE"/>
    <w:rsid w:val="00F47FA0"/>
    <w:rsid w:val="00F51363"/>
    <w:rsid w:val="00F51380"/>
    <w:rsid w:val="00F51A6C"/>
    <w:rsid w:val="00F52080"/>
    <w:rsid w:val="00F525F9"/>
    <w:rsid w:val="00F5269F"/>
    <w:rsid w:val="00F52812"/>
    <w:rsid w:val="00F52BF2"/>
    <w:rsid w:val="00F5327D"/>
    <w:rsid w:val="00F535C6"/>
    <w:rsid w:val="00F53773"/>
    <w:rsid w:val="00F5378D"/>
    <w:rsid w:val="00F54176"/>
    <w:rsid w:val="00F541FD"/>
    <w:rsid w:val="00F54A3C"/>
    <w:rsid w:val="00F54EE3"/>
    <w:rsid w:val="00F565DD"/>
    <w:rsid w:val="00F56825"/>
    <w:rsid w:val="00F56B2F"/>
    <w:rsid w:val="00F57799"/>
    <w:rsid w:val="00F60594"/>
    <w:rsid w:val="00F60742"/>
    <w:rsid w:val="00F611E5"/>
    <w:rsid w:val="00F616C0"/>
    <w:rsid w:val="00F61C63"/>
    <w:rsid w:val="00F62030"/>
    <w:rsid w:val="00F621F3"/>
    <w:rsid w:val="00F62625"/>
    <w:rsid w:val="00F63764"/>
    <w:rsid w:val="00F6377E"/>
    <w:rsid w:val="00F64039"/>
    <w:rsid w:val="00F643A9"/>
    <w:rsid w:val="00F64526"/>
    <w:rsid w:val="00F64DF7"/>
    <w:rsid w:val="00F65066"/>
    <w:rsid w:val="00F65389"/>
    <w:rsid w:val="00F660A5"/>
    <w:rsid w:val="00F66838"/>
    <w:rsid w:val="00F67121"/>
    <w:rsid w:val="00F673D4"/>
    <w:rsid w:val="00F6765B"/>
    <w:rsid w:val="00F6781D"/>
    <w:rsid w:val="00F67ADA"/>
    <w:rsid w:val="00F67FCF"/>
    <w:rsid w:val="00F702FE"/>
    <w:rsid w:val="00F7046A"/>
    <w:rsid w:val="00F708CC"/>
    <w:rsid w:val="00F70C0C"/>
    <w:rsid w:val="00F71114"/>
    <w:rsid w:val="00F71752"/>
    <w:rsid w:val="00F71A11"/>
    <w:rsid w:val="00F71C93"/>
    <w:rsid w:val="00F71DAD"/>
    <w:rsid w:val="00F7238B"/>
    <w:rsid w:val="00F7253B"/>
    <w:rsid w:val="00F72957"/>
    <w:rsid w:val="00F7305E"/>
    <w:rsid w:val="00F7334E"/>
    <w:rsid w:val="00F7426E"/>
    <w:rsid w:val="00F74466"/>
    <w:rsid w:val="00F7533B"/>
    <w:rsid w:val="00F75394"/>
    <w:rsid w:val="00F75F85"/>
    <w:rsid w:val="00F776E1"/>
    <w:rsid w:val="00F77C2F"/>
    <w:rsid w:val="00F77F19"/>
    <w:rsid w:val="00F80459"/>
    <w:rsid w:val="00F8059D"/>
    <w:rsid w:val="00F80966"/>
    <w:rsid w:val="00F80A0A"/>
    <w:rsid w:val="00F80E9D"/>
    <w:rsid w:val="00F810C6"/>
    <w:rsid w:val="00F81EC0"/>
    <w:rsid w:val="00F82950"/>
    <w:rsid w:val="00F82F5A"/>
    <w:rsid w:val="00F82FED"/>
    <w:rsid w:val="00F83062"/>
    <w:rsid w:val="00F835AC"/>
    <w:rsid w:val="00F8381C"/>
    <w:rsid w:val="00F83827"/>
    <w:rsid w:val="00F845A1"/>
    <w:rsid w:val="00F84EE9"/>
    <w:rsid w:val="00F8540D"/>
    <w:rsid w:val="00F854E3"/>
    <w:rsid w:val="00F8555B"/>
    <w:rsid w:val="00F85B82"/>
    <w:rsid w:val="00F87490"/>
    <w:rsid w:val="00F8791D"/>
    <w:rsid w:val="00F87F9E"/>
    <w:rsid w:val="00F90149"/>
    <w:rsid w:val="00F901F9"/>
    <w:rsid w:val="00F90289"/>
    <w:rsid w:val="00F9054B"/>
    <w:rsid w:val="00F91739"/>
    <w:rsid w:val="00F91C4E"/>
    <w:rsid w:val="00F92259"/>
    <w:rsid w:val="00F93F9F"/>
    <w:rsid w:val="00F955DE"/>
    <w:rsid w:val="00F95647"/>
    <w:rsid w:val="00F9587E"/>
    <w:rsid w:val="00F95C65"/>
    <w:rsid w:val="00F95EEE"/>
    <w:rsid w:val="00F974E2"/>
    <w:rsid w:val="00F9756E"/>
    <w:rsid w:val="00F97575"/>
    <w:rsid w:val="00FA0A66"/>
    <w:rsid w:val="00FA0A6B"/>
    <w:rsid w:val="00FA1688"/>
    <w:rsid w:val="00FA16A6"/>
    <w:rsid w:val="00FA2A3E"/>
    <w:rsid w:val="00FA2B38"/>
    <w:rsid w:val="00FA2CA9"/>
    <w:rsid w:val="00FA2EA7"/>
    <w:rsid w:val="00FA3593"/>
    <w:rsid w:val="00FA3BF4"/>
    <w:rsid w:val="00FA503B"/>
    <w:rsid w:val="00FA5333"/>
    <w:rsid w:val="00FA566D"/>
    <w:rsid w:val="00FA5920"/>
    <w:rsid w:val="00FA66F6"/>
    <w:rsid w:val="00FA6EB0"/>
    <w:rsid w:val="00FA7190"/>
    <w:rsid w:val="00FB0A13"/>
    <w:rsid w:val="00FB1247"/>
    <w:rsid w:val="00FB1818"/>
    <w:rsid w:val="00FB1CC9"/>
    <w:rsid w:val="00FB1DF7"/>
    <w:rsid w:val="00FB299F"/>
    <w:rsid w:val="00FB2DAC"/>
    <w:rsid w:val="00FB32E4"/>
    <w:rsid w:val="00FB361D"/>
    <w:rsid w:val="00FB3C23"/>
    <w:rsid w:val="00FB3F3D"/>
    <w:rsid w:val="00FB4C3B"/>
    <w:rsid w:val="00FB4F0C"/>
    <w:rsid w:val="00FB5325"/>
    <w:rsid w:val="00FB68F1"/>
    <w:rsid w:val="00FB79C0"/>
    <w:rsid w:val="00FB7DDB"/>
    <w:rsid w:val="00FC0484"/>
    <w:rsid w:val="00FC049B"/>
    <w:rsid w:val="00FC05E8"/>
    <w:rsid w:val="00FC1663"/>
    <w:rsid w:val="00FC1795"/>
    <w:rsid w:val="00FC2779"/>
    <w:rsid w:val="00FC2D21"/>
    <w:rsid w:val="00FC2EF6"/>
    <w:rsid w:val="00FC3608"/>
    <w:rsid w:val="00FC36AF"/>
    <w:rsid w:val="00FC415E"/>
    <w:rsid w:val="00FC41E5"/>
    <w:rsid w:val="00FC4956"/>
    <w:rsid w:val="00FC4B94"/>
    <w:rsid w:val="00FC6360"/>
    <w:rsid w:val="00FC6820"/>
    <w:rsid w:val="00FC694F"/>
    <w:rsid w:val="00FC6BAA"/>
    <w:rsid w:val="00FC6CBF"/>
    <w:rsid w:val="00FC7179"/>
    <w:rsid w:val="00FD0BAD"/>
    <w:rsid w:val="00FD0E18"/>
    <w:rsid w:val="00FD1455"/>
    <w:rsid w:val="00FD1BF1"/>
    <w:rsid w:val="00FD29C5"/>
    <w:rsid w:val="00FD2AB9"/>
    <w:rsid w:val="00FD2D57"/>
    <w:rsid w:val="00FD3372"/>
    <w:rsid w:val="00FD3498"/>
    <w:rsid w:val="00FD3C87"/>
    <w:rsid w:val="00FD5A58"/>
    <w:rsid w:val="00FD5C50"/>
    <w:rsid w:val="00FD60F8"/>
    <w:rsid w:val="00FD61FC"/>
    <w:rsid w:val="00FD7908"/>
    <w:rsid w:val="00FD7996"/>
    <w:rsid w:val="00FE0168"/>
    <w:rsid w:val="00FE0422"/>
    <w:rsid w:val="00FE0BB4"/>
    <w:rsid w:val="00FE2517"/>
    <w:rsid w:val="00FE2A60"/>
    <w:rsid w:val="00FE348E"/>
    <w:rsid w:val="00FE3901"/>
    <w:rsid w:val="00FE40EF"/>
    <w:rsid w:val="00FE41D4"/>
    <w:rsid w:val="00FE4C70"/>
    <w:rsid w:val="00FE5784"/>
    <w:rsid w:val="00FE5EBC"/>
    <w:rsid w:val="00FE667C"/>
    <w:rsid w:val="00FE695F"/>
    <w:rsid w:val="00FE6F93"/>
    <w:rsid w:val="00FE7142"/>
    <w:rsid w:val="00FE7368"/>
    <w:rsid w:val="00FE7EA6"/>
    <w:rsid w:val="00FF31BD"/>
    <w:rsid w:val="00FF327D"/>
    <w:rsid w:val="00FF3D5D"/>
    <w:rsid w:val="00FF4399"/>
    <w:rsid w:val="00FF4A86"/>
    <w:rsid w:val="00FF556C"/>
    <w:rsid w:val="00FF5881"/>
    <w:rsid w:val="00FF59C2"/>
    <w:rsid w:val="00FF6912"/>
    <w:rsid w:val="00FF6B26"/>
    <w:rsid w:val="00FF7029"/>
    <w:rsid w:val="00FF76D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C25DF6"/>
  <w15:docId w15:val="{28E6DD4D-4C11-475E-AE36-3EAB3C6A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5EFA"/>
    <w:pPr>
      <w:spacing w:after="240" w:line="240" w:lineRule="auto"/>
      <w:ind w:left="11" w:right="11" w:hanging="11"/>
      <w:jc w:val="both"/>
    </w:pPr>
    <w:rPr>
      <w:rFonts w:ascii="Arial" w:eastAsia="Times New Roman" w:hAnsi="Arial" w:cs="Times New Roman"/>
      <w:color w:val="000000"/>
      <w:sz w:val="24"/>
    </w:rPr>
  </w:style>
  <w:style w:type="paragraph" w:styleId="Heading1">
    <w:name w:val="heading 1"/>
    <w:next w:val="Normal"/>
    <w:link w:val="Heading1Char"/>
    <w:uiPriority w:val="9"/>
    <w:unhideWhenUsed/>
    <w:qFormat/>
    <w:rsid w:val="00235C8B"/>
    <w:pPr>
      <w:keepNext/>
      <w:keepLines/>
      <w:numPr>
        <w:numId w:val="70"/>
      </w:numPr>
      <w:spacing w:after="240" w:line="360" w:lineRule="auto"/>
      <w:outlineLvl w:val="0"/>
    </w:pPr>
    <w:rPr>
      <w:rFonts w:ascii="Arial" w:eastAsia="Times New Roman" w:hAnsi="Arial" w:cs="Times New Roman"/>
      <w:b/>
      <w:color w:val="000000"/>
      <w:sz w:val="30"/>
    </w:rPr>
  </w:style>
  <w:style w:type="paragraph" w:styleId="Heading2">
    <w:name w:val="heading 2"/>
    <w:next w:val="Default"/>
    <w:link w:val="Heading2Char"/>
    <w:uiPriority w:val="9"/>
    <w:unhideWhenUsed/>
    <w:qFormat/>
    <w:rsid w:val="007A4C46"/>
    <w:pPr>
      <w:keepNext/>
      <w:numPr>
        <w:ilvl w:val="1"/>
        <w:numId w:val="70"/>
      </w:numPr>
      <w:spacing w:before="240" w:after="240" w:line="240" w:lineRule="auto"/>
      <w:outlineLvl w:val="1"/>
    </w:pPr>
    <w:rPr>
      <w:rFonts w:ascii="Arial" w:eastAsia="Times New Roman" w:hAnsi="Arial" w:cs="Times New Roman"/>
      <w:b/>
      <w:color w:val="FF0000"/>
      <w:sz w:val="26"/>
    </w:rPr>
  </w:style>
  <w:style w:type="paragraph" w:styleId="Heading3">
    <w:name w:val="heading 3"/>
    <w:next w:val="Normal"/>
    <w:link w:val="Heading3Char"/>
    <w:autoRedefine/>
    <w:uiPriority w:val="9"/>
    <w:unhideWhenUsed/>
    <w:qFormat/>
    <w:rsid w:val="008169A3"/>
    <w:pPr>
      <w:keepNext/>
      <w:keepLines/>
      <w:numPr>
        <w:ilvl w:val="2"/>
        <w:numId w:val="70"/>
      </w:numPr>
      <w:spacing w:before="40" w:after="0" w:line="276" w:lineRule="auto"/>
      <w:jc w:val="both"/>
      <w:outlineLvl w:val="2"/>
    </w:pPr>
    <w:rPr>
      <w:rFonts w:ascii="Arial" w:eastAsia="Times New Roman" w:hAnsi="Arial" w:cs="Times New Roman"/>
      <w:b/>
      <w:bCs/>
      <w:color w:val="0000CC"/>
      <w:sz w:val="24"/>
      <w:szCs w:val="20"/>
    </w:rPr>
  </w:style>
  <w:style w:type="paragraph" w:styleId="Heading4">
    <w:name w:val="heading 4"/>
    <w:next w:val="Normal"/>
    <w:link w:val="Heading4Char"/>
    <w:uiPriority w:val="9"/>
    <w:unhideWhenUsed/>
    <w:qFormat/>
    <w:pPr>
      <w:keepNext/>
      <w:keepLines/>
      <w:numPr>
        <w:ilvl w:val="3"/>
        <w:numId w:val="70"/>
      </w:numPr>
      <w:spacing w:after="214" w:line="240" w:lineRule="auto"/>
      <w:outlineLvl w:val="3"/>
    </w:pPr>
    <w:rPr>
      <w:rFonts w:ascii="Times New Roman" w:eastAsia="Times New Roman" w:hAnsi="Times New Roman" w:cs="Times New Roman"/>
      <w:b/>
      <w:color w:val="231F20"/>
      <w:sz w:val="28"/>
    </w:rPr>
  </w:style>
  <w:style w:type="paragraph" w:styleId="Heading5">
    <w:name w:val="heading 5"/>
    <w:next w:val="Normal"/>
    <w:link w:val="Heading5Char"/>
    <w:uiPriority w:val="9"/>
    <w:unhideWhenUsed/>
    <w:qFormat/>
    <w:rsid w:val="00180A10"/>
    <w:pPr>
      <w:keepNext/>
      <w:keepLines/>
      <w:numPr>
        <w:ilvl w:val="4"/>
        <w:numId w:val="70"/>
      </w:numPr>
      <w:spacing w:after="320" w:line="246" w:lineRule="auto"/>
      <w:outlineLvl w:val="4"/>
    </w:pPr>
    <w:rPr>
      <w:rFonts w:ascii="Arial" w:eastAsia="Times New Roman" w:hAnsi="Arial" w:cs="Times New Roman"/>
      <w:b/>
      <w:color w:val="000000"/>
      <w:sz w:val="24"/>
    </w:rPr>
  </w:style>
  <w:style w:type="paragraph" w:styleId="Heading6">
    <w:name w:val="heading 6"/>
    <w:next w:val="Normal"/>
    <w:link w:val="Heading6Char"/>
    <w:uiPriority w:val="9"/>
    <w:unhideWhenUsed/>
    <w:qFormat/>
    <w:pPr>
      <w:keepNext/>
      <w:keepLines/>
      <w:numPr>
        <w:ilvl w:val="5"/>
        <w:numId w:val="70"/>
      </w:numPr>
      <w:spacing w:after="71" w:line="240" w:lineRule="auto"/>
      <w:outlineLvl w:val="5"/>
    </w:pPr>
    <w:rPr>
      <w:rFonts w:ascii="Times New Roman" w:eastAsia="Times New Roman" w:hAnsi="Times New Roman" w:cs="Times New Roman"/>
      <w:b/>
      <w:color w:val="000000"/>
      <w:sz w:val="2"/>
    </w:rPr>
  </w:style>
  <w:style w:type="paragraph" w:styleId="Heading7">
    <w:name w:val="heading 7"/>
    <w:basedOn w:val="Normal"/>
    <w:next w:val="Normal"/>
    <w:link w:val="Heading7Char"/>
    <w:uiPriority w:val="9"/>
    <w:unhideWhenUsed/>
    <w:qFormat/>
    <w:rsid w:val="005707DF"/>
    <w:pPr>
      <w:keepNext/>
      <w:keepLines/>
      <w:numPr>
        <w:ilvl w:val="6"/>
        <w:numId w:val="7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F80A0A"/>
    <w:pPr>
      <w:keepNext/>
      <w:keepLines/>
      <w:numPr>
        <w:ilvl w:val="7"/>
        <w:numId w:val="70"/>
      </w:numPr>
      <w:spacing w:before="40" w:after="0"/>
      <w:outlineLvl w:val="7"/>
    </w:pPr>
    <w:rPr>
      <w:rFonts w:asciiTheme="majorHAnsi" w:eastAsiaTheme="majorEastAsia" w:hAnsiTheme="majorHAnsi" w:cstheme="majorBidi"/>
      <w:b/>
      <w:i/>
      <w:color w:val="272727" w:themeColor="text1" w:themeTint="D8"/>
      <w:szCs w:val="21"/>
    </w:rPr>
  </w:style>
  <w:style w:type="paragraph" w:styleId="Heading9">
    <w:name w:val="heading 9"/>
    <w:basedOn w:val="Normal"/>
    <w:next w:val="Normal"/>
    <w:link w:val="Heading9Char"/>
    <w:uiPriority w:val="9"/>
    <w:unhideWhenUsed/>
    <w:qFormat/>
    <w:rsid w:val="00F80A0A"/>
    <w:pPr>
      <w:keepNext/>
      <w:keepLines/>
      <w:numPr>
        <w:ilvl w:val="8"/>
        <w:numId w:val="70"/>
      </w:numPr>
      <w:spacing w:before="40" w:after="0"/>
      <w:outlineLvl w:val="8"/>
    </w:pPr>
    <w:rPr>
      <w:rFonts w:asciiTheme="majorHAnsi" w:eastAsiaTheme="majorEastAsia" w:hAnsiTheme="majorHAnsi"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35C8B"/>
    <w:rPr>
      <w:rFonts w:ascii="Arial" w:eastAsia="Times New Roman" w:hAnsi="Arial" w:cs="Times New Roman"/>
      <w:b/>
      <w:color w:val="000000"/>
      <w:sz w:val="30"/>
    </w:rPr>
  </w:style>
  <w:style w:type="character" w:customStyle="1" w:styleId="Heading2Char">
    <w:name w:val="Heading 2 Char"/>
    <w:link w:val="Heading2"/>
    <w:uiPriority w:val="9"/>
    <w:rsid w:val="007A4C46"/>
    <w:rPr>
      <w:rFonts w:ascii="Arial" w:eastAsia="Times New Roman" w:hAnsi="Arial" w:cs="Times New Roman"/>
      <w:b/>
      <w:color w:val="FF0000"/>
      <w:sz w:val="26"/>
    </w:rPr>
  </w:style>
  <w:style w:type="character" w:customStyle="1" w:styleId="Heading3Char">
    <w:name w:val="Heading 3 Char"/>
    <w:link w:val="Heading3"/>
    <w:uiPriority w:val="9"/>
    <w:rsid w:val="008169A3"/>
    <w:rPr>
      <w:rFonts w:ascii="Arial" w:eastAsia="Times New Roman" w:hAnsi="Arial" w:cs="Times New Roman"/>
      <w:b/>
      <w:bCs/>
      <w:color w:val="0000CC"/>
      <w:sz w:val="24"/>
      <w:szCs w:val="20"/>
    </w:rPr>
  </w:style>
  <w:style w:type="character" w:customStyle="1" w:styleId="Heading4Char">
    <w:name w:val="Heading 4 Char"/>
    <w:link w:val="Heading4"/>
    <w:uiPriority w:val="9"/>
    <w:rPr>
      <w:rFonts w:ascii="Times New Roman" w:eastAsia="Times New Roman" w:hAnsi="Times New Roman" w:cs="Times New Roman"/>
      <w:b/>
      <w:color w:val="231F20"/>
      <w:sz w:val="28"/>
    </w:rPr>
  </w:style>
  <w:style w:type="character" w:customStyle="1" w:styleId="Heading5Char">
    <w:name w:val="Heading 5 Char"/>
    <w:link w:val="Heading5"/>
    <w:uiPriority w:val="9"/>
    <w:rsid w:val="00180A10"/>
    <w:rPr>
      <w:rFonts w:ascii="Arial" w:eastAsia="Times New Roman" w:hAnsi="Arial" w:cs="Times New Roman"/>
      <w:b/>
      <w:color w:val="000000"/>
      <w:sz w:val="24"/>
    </w:rPr>
  </w:style>
  <w:style w:type="character" w:customStyle="1" w:styleId="Heading6Char">
    <w:name w:val="Heading 6 Char"/>
    <w:link w:val="Heading6"/>
    <w:uiPriority w:val="9"/>
    <w:rPr>
      <w:rFonts w:ascii="Times New Roman" w:eastAsia="Times New Roman" w:hAnsi="Times New Roman" w:cs="Times New Roman"/>
      <w:b/>
      <w:color w:val="000000"/>
      <w:sz w:val="2"/>
    </w:rPr>
  </w:style>
  <w:style w:type="character" w:customStyle="1" w:styleId="Heading7Char">
    <w:name w:val="Heading 7 Char"/>
    <w:basedOn w:val="DefaultParagraphFont"/>
    <w:link w:val="Heading7"/>
    <w:uiPriority w:val="9"/>
    <w:rsid w:val="005707D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rsid w:val="00F80A0A"/>
    <w:rPr>
      <w:rFonts w:asciiTheme="majorHAnsi" w:eastAsiaTheme="majorEastAsia" w:hAnsiTheme="majorHAnsi" w:cstheme="majorBidi"/>
      <w:b/>
      <w:i/>
      <w:color w:val="272727" w:themeColor="text1" w:themeTint="D8"/>
      <w:sz w:val="24"/>
      <w:szCs w:val="21"/>
    </w:rPr>
  </w:style>
  <w:style w:type="character" w:customStyle="1" w:styleId="Heading9Char">
    <w:name w:val="Heading 9 Char"/>
    <w:basedOn w:val="DefaultParagraphFont"/>
    <w:link w:val="Heading9"/>
    <w:uiPriority w:val="9"/>
    <w:rsid w:val="00F80A0A"/>
    <w:rPr>
      <w:rFonts w:asciiTheme="majorHAnsi" w:eastAsiaTheme="majorEastAsia" w:hAnsiTheme="majorHAnsi" w:cstheme="majorBidi"/>
      <w:b/>
      <w:iCs/>
      <w:color w:val="272727" w:themeColor="text1" w:themeTint="D8"/>
      <w:sz w:val="24"/>
      <w:szCs w:val="21"/>
    </w:rPr>
  </w:style>
  <w:style w:type="paragraph" w:customStyle="1" w:styleId="footnotedescription">
    <w:name w:val="footnote description"/>
    <w:next w:val="Normal"/>
    <w:link w:val="footnotedescriptionChar"/>
    <w:hidden/>
    <w:pPr>
      <w:spacing w:after="0" w:line="240" w:lineRule="auto"/>
      <w:ind w:left="308"/>
    </w:pPr>
    <w:rPr>
      <w:rFonts w:ascii="Calibri" w:eastAsia="Calibri" w:hAnsi="Calibri" w:cs="Calibri"/>
      <w:color w:val="000000"/>
      <w:sz w:val="16"/>
    </w:rPr>
  </w:style>
  <w:style w:type="character" w:customStyle="1" w:styleId="footnotedescriptionChar">
    <w:name w:val="footnote description Char"/>
    <w:link w:val="footnotedescription"/>
    <w:rPr>
      <w:rFonts w:ascii="Calibri" w:eastAsia="Calibri" w:hAnsi="Calibri" w:cs="Calibri"/>
      <w:color w:val="000000"/>
      <w:sz w:val="16"/>
    </w:rPr>
  </w:style>
  <w:style w:type="character" w:customStyle="1" w:styleId="footnotemark">
    <w:name w:val="footnote mark"/>
    <w:hidden/>
    <w:rPr>
      <w:rFonts w:ascii="Calibri" w:eastAsia="Calibri" w:hAnsi="Calibri" w:cs="Calibri"/>
      <w:color w:val="000000"/>
      <w:sz w:val="12"/>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aliases w:val="Heading3,MCHIP_list paragraph,Recommendation,Bullet List,FooterText,LIST OF TABLES.,Table of contents numbered,LIST,Header 2,lp1,Akapit z listą BS,Bullet1,Citation List,Ha,List_Paragraph,Liste 1,Main numbered paragraph,Multilevel para_II"/>
    <w:basedOn w:val="Normal"/>
    <w:link w:val="ListParagraphChar"/>
    <w:uiPriority w:val="34"/>
    <w:qFormat/>
    <w:rsid w:val="004549DD"/>
    <w:pPr>
      <w:ind w:left="720"/>
      <w:contextualSpacing/>
    </w:pPr>
  </w:style>
  <w:style w:type="paragraph" w:styleId="Revision">
    <w:name w:val="Revision"/>
    <w:hidden/>
    <w:uiPriority w:val="99"/>
    <w:semiHidden/>
    <w:rsid w:val="00823C4F"/>
    <w:pPr>
      <w:spacing w:after="0" w:line="240" w:lineRule="auto"/>
    </w:pPr>
    <w:rPr>
      <w:rFonts w:ascii="Times New Roman" w:eastAsia="Times New Roman" w:hAnsi="Times New Roman" w:cs="Times New Roman"/>
      <w:color w:val="000000"/>
      <w:sz w:val="24"/>
    </w:rPr>
  </w:style>
  <w:style w:type="paragraph" w:styleId="TOCHeading">
    <w:name w:val="TOC Heading"/>
    <w:basedOn w:val="Heading1"/>
    <w:next w:val="Normal"/>
    <w:uiPriority w:val="39"/>
    <w:unhideWhenUsed/>
    <w:qFormat/>
    <w:rsid w:val="002C0C19"/>
    <w:pPr>
      <w:spacing w:before="240" w:after="0" w:line="259" w:lineRule="auto"/>
      <w:outlineLvl w:val="9"/>
    </w:pPr>
    <w:rPr>
      <w:rFonts w:asciiTheme="majorHAnsi" w:eastAsiaTheme="majorEastAsia" w:hAnsiTheme="majorHAnsi" w:cstheme="majorBidi"/>
      <w:b w:val="0"/>
      <w:color w:val="2E74B5" w:themeColor="accent1" w:themeShade="BF"/>
      <w:szCs w:val="32"/>
    </w:rPr>
  </w:style>
  <w:style w:type="paragraph" w:styleId="TOC2">
    <w:name w:val="toc 2"/>
    <w:basedOn w:val="Normal"/>
    <w:next w:val="Normal"/>
    <w:autoRedefine/>
    <w:uiPriority w:val="39"/>
    <w:unhideWhenUsed/>
    <w:rsid w:val="002C0C19"/>
    <w:pPr>
      <w:spacing w:after="100"/>
      <w:ind w:left="240"/>
    </w:pPr>
  </w:style>
  <w:style w:type="paragraph" w:styleId="TOC3">
    <w:name w:val="toc 3"/>
    <w:basedOn w:val="Normal"/>
    <w:next w:val="Normal"/>
    <w:autoRedefine/>
    <w:uiPriority w:val="39"/>
    <w:unhideWhenUsed/>
    <w:rsid w:val="00E03230"/>
    <w:pPr>
      <w:tabs>
        <w:tab w:val="right" w:leader="dot" w:pos="9736"/>
      </w:tabs>
      <w:spacing w:after="0"/>
      <w:ind w:left="480"/>
    </w:pPr>
  </w:style>
  <w:style w:type="paragraph" w:styleId="TOC1">
    <w:name w:val="toc 1"/>
    <w:basedOn w:val="Normal"/>
    <w:next w:val="Normal"/>
    <w:autoRedefine/>
    <w:uiPriority w:val="39"/>
    <w:unhideWhenUsed/>
    <w:rsid w:val="000F62F1"/>
    <w:pPr>
      <w:tabs>
        <w:tab w:val="right" w:leader="dot" w:pos="9736"/>
      </w:tabs>
      <w:spacing w:after="0"/>
      <w:ind w:left="0"/>
    </w:pPr>
    <w:rPr>
      <w:b/>
      <w:noProof/>
      <w:sz w:val="28"/>
      <w:szCs w:val="20"/>
    </w:rPr>
  </w:style>
  <w:style w:type="paragraph" w:styleId="TOC4">
    <w:name w:val="toc 4"/>
    <w:basedOn w:val="Normal"/>
    <w:next w:val="Normal"/>
    <w:autoRedefine/>
    <w:uiPriority w:val="39"/>
    <w:unhideWhenUsed/>
    <w:rsid w:val="002C0C19"/>
    <w:pPr>
      <w:spacing w:after="100" w:line="259" w:lineRule="auto"/>
      <w:ind w:left="660" w:right="0" w:firstLine="0"/>
      <w:jc w:val="left"/>
    </w:pPr>
    <w:rPr>
      <w:rFonts w:asciiTheme="minorHAnsi" w:eastAsiaTheme="minorEastAsia" w:hAnsiTheme="minorHAnsi" w:cstheme="minorBidi"/>
      <w:color w:val="auto"/>
      <w:kern w:val="2"/>
      <w:sz w:val="22"/>
    </w:rPr>
  </w:style>
  <w:style w:type="paragraph" w:styleId="TOC5">
    <w:name w:val="toc 5"/>
    <w:basedOn w:val="Normal"/>
    <w:next w:val="Normal"/>
    <w:autoRedefine/>
    <w:uiPriority w:val="39"/>
    <w:unhideWhenUsed/>
    <w:rsid w:val="002C0C19"/>
    <w:pPr>
      <w:spacing w:after="100" w:line="259" w:lineRule="auto"/>
      <w:ind w:left="880" w:right="0" w:firstLine="0"/>
      <w:jc w:val="left"/>
    </w:pPr>
    <w:rPr>
      <w:rFonts w:asciiTheme="minorHAnsi" w:eastAsiaTheme="minorEastAsia" w:hAnsiTheme="minorHAnsi" w:cstheme="minorBidi"/>
      <w:color w:val="auto"/>
      <w:kern w:val="2"/>
      <w:sz w:val="22"/>
    </w:rPr>
  </w:style>
  <w:style w:type="paragraph" w:styleId="TOC6">
    <w:name w:val="toc 6"/>
    <w:basedOn w:val="Normal"/>
    <w:next w:val="Normal"/>
    <w:autoRedefine/>
    <w:uiPriority w:val="39"/>
    <w:unhideWhenUsed/>
    <w:rsid w:val="002C0C19"/>
    <w:pPr>
      <w:spacing w:after="100" w:line="259" w:lineRule="auto"/>
      <w:ind w:left="1100" w:right="0" w:firstLine="0"/>
      <w:jc w:val="left"/>
    </w:pPr>
    <w:rPr>
      <w:rFonts w:asciiTheme="minorHAnsi" w:eastAsiaTheme="minorEastAsia" w:hAnsiTheme="minorHAnsi" w:cstheme="minorBidi"/>
      <w:color w:val="auto"/>
      <w:kern w:val="2"/>
      <w:sz w:val="22"/>
    </w:rPr>
  </w:style>
  <w:style w:type="paragraph" w:styleId="TOC7">
    <w:name w:val="toc 7"/>
    <w:basedOn w:val="Normal"/>
    <w:next w:val="Normal"/>
    <w:autoRedefine/>
    <w:uiPriority w:val="39"/>
    <w:unhideWhenUsed/>
    <w:rsid w:val="002C0C19"/>
    <w:pPr>
      <w:spacing w:after="100" w:line="259" w:lineRule="auto"/>
      <w:ind w:left="1320" w:right="0" w:firstLine="0"/>
      <w:jc w:val="left"/>
    </w:pPr>
    <w:rPr>
      <w:rFonts w:asciiTheme="minorHAnsi" w:eastAsiaTheme="minorEastAsia" w:hAnsiTheme="minorHAnsi" w:cstheme="minorBidi"/>
      <w:color w:val="auto"/>
      <w:kern w:val="2"/>
      <w:sz w:val="22"/>
    </w:rPr>
  </w:style>
  <w:style w:type="paragraph" w:styleId="TOC8">
    <w:name w:val="toc 8"/>
    <w:basedOn w:val="Normal"/>
    <w:next w:val="Normal"/>
    <w:autoRedefine/>
    <w:uiPriority w:val="39"/>
    <w:unhideWhenUsed/>
    <w:rsid w:val="002C0C19"/>
    <w:pPr>
      <w:spacing w:after="100" w:line="259" w:lineRule="auto"/>
      <w:ind w:left="1540" w:right="0" w:firstLine="0"/>
      <w:jc w:val="left"/>
    </w:pPr>
    <w:rPr>
      <w:rFonts w:asciiTheme="minorHAnsi" w:eastAsiaTheme="minorEastAsia" w:hAnsiTheme="minorHAnsi" w:cstheme="minorBidi"/>
      <w:color w:val="auto"/>
      <w:kern w:val="2"/>
      <w:sz w:val="22"/>
    </w:rPr>
  </w:style>
  <w:style w:type="paragraph" w:styleId="TOC9">
    <w:name w:val="toc 9"/>
    <w:basedOn w:val="Normal"/>
    <w:next w:val="Normal"/>
    <w:autoRedefine/>
    <w:uiPriority w:val="39"/>
    <w:unhideWhenUsed/>
    <w:rsid w:val="009D517C"/>
    <w:pPr>
      <w:spacing w:after="100" w:line="259" w:lineRule="auto"/>
      <w:ind w:left="0" w:right="0" w:firstLine="0"/>
      <w:jc w:val="right"/>
    </w:pPr>
    <w:rPr>
      <w:rFonts w:asciiTheme="minorHAnsi" w:eastAsiaTheme="minorEastAsia" w:hAnsiTheme="minorHAnsi" w:cstheme="minorBidi"/>
      <w:b/>
      <w:bCs/>
      <w:color w:val="auto"/>
      <w:kern w:val="2"/>
      <w:sz w:val="22"/>
    </w:rPr>
  </w:style>
  <w:style w:type="character" w:styleId="Hyperlink">
    <w:name w:val="Hyperlink"/>
    <w:basedOn w:val="DefaultParagraphFont"/>
    <w:uiPriority w:val="99"/>
    <w:unhideWhenUsed/>
    <w:rsid w:val="002C0C19"/>
    <w:rPr>
      <w:color w:val="0563C1" w:themeColor="hyperlink"/>
      <w:u w:val="single"/>
    </w:rPr>
  </w:style>
  <w:style w:type="character" w:customStyle="1" w:styleId="UnresolvedMention1">
    <w:name w:val="Unresolved Mention1"/>
    <w:basedOn w:val="DefaultParagraphFont"/>
    <w:uiPriority w:val="99"/>
    <w:semiHidden/>
    <w:unhideWhenUsed/>
    <w:rsid w:val="002C0C19"/>
    <w:rPr>
      <w:color w:val="605E5C"/>
      <w:shd w:val="clear" w:color="auto" w:fill="E1DFDD"/>
    </w:rPr>
  </w:style>
  <w:style w:type="paragraph" w:styleId="Header">
    <w:name w:val="header"/>
    <w:basedOn w:val="Normal"/>
    <w:link w:val="HeaderChar"/>
    <w:uiPriority w:val="99"/>
    <w:unhideWhenUsed/>
    <w:rsid w:val="008340EB"/>
    <w:pPr>
      <w:tabs>
        <w:tab w:val="center" w:pos="4680"/>
        <w:tab w:val="right" w:pos="9360"/>
      </w:tabs>
      <w:spacing w:after="0"/>
    </w:pPr>
  </w:style>
  <w:style w:type="character" w:customStyle="1" w:styleId="HeaderChar">
    <w:name w:val="Header Char"/>
    <w:basedOn w:val="DefaultParagraphFont"/>
    <w:link w:val="Header"/>
    <w:uiPriority w:val="99"/>
    <w:rsid w:val="008340EB"/>
    <w:rPr>
      <w:rFonts w:ascii="Times New Roman" w:eastAsia="Times New Roman" w:hAnsi="Times New Roman" w:cs="Times New Roman"/>
      <w:color w:val="000000"/>
      <w:sz w:val="24"/>
    </w:rPr>
  </w:style>
  <w:style w:type="table" w:styleId="TableGrid0">
    <w:name w:val="Table Grid"/>
    <w:aliases w:val="TNS table,CV table,CV1,Deloitte,EY Table,IT Park_Citation,Pwc Table,Smart Text Table,TabelEcorys,Table Grid (Appendix list),Table Grid CFAA,Table QA,Table long document,mtbs,none,unVao day nghe bai nay di ban http://nhatquanglan.xlphp.net/"/>
    <w:basedOn w:val="TableNormal"/>
    <w:uiPriority w:val="39"/>
    <w:qFormat/>
    <w:rsid w:val="004C4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424F1B"/>
    <w:rPr>
      <w:color w:val="605E5C"/>
      <w:shd w:val="clear" w:color="auto" w:fill="E1DFDD"/>
    </w:rPr>
  </w:style>
  <w:style w:type="paragraph" w:styleId="Footer">
    <w:name w:val="footer"/>
    <w:basedOn w:val="Normal"/>
    <w:link w:val="FooterChar"/>
    <w:uiPriority w:val="99"/>
    <w:unhideWhenUsed/>
    <w:rsid w:val="00424F1B"/>
    <w:pPr>
      <w:tabs>
        <w:tab w:val="center" w:pos="4680"/>
        <w:tab w:val="right" w:pos="9360"/>
      </w:tabs>
      <w:spacing w:after="0"/>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424F1B"/>
    <w:rPr>
      <w:rFonts w:cs="Times New Roman"/>
    </w:rPr>
  </w:style>
  <w:style w:type="paragraph" w:styleId="TableofFigures">
    <w:name w:val="table of figures"/>
    <w:basedOn w:val="Normal"/>
    <w:next w:val="Normal"/>
    <w:uiPriority w:val="99"/>
    <w:unhideWhenUsed/>
    <w:rsid w:val="00424F1B"/>
    <w:pPr>
      <w:spacing w:after="0"/>
      <w:ind w:left="0"/>
    </w:pPr>
  </w:style>
  <w:style w:type="paragraph" w:styleId="BalloonText">
    <w:name w:val="Balloon Text"/>
    <w:basedOn w:val="Normal"/>
    <w:link w:val="BalloonTextChar"/>
    <w:uiPriority w:val="99"/>
    <w:semiHidden/>
    <w:unhideWhenUsed/>
    <w:rsid w:val="00CB65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5FD"/>
    <w:rPr>
      <w:rFonts w:ascii="Segoe UI" w:eastAsia="Times New Roman" w:hAnsi="Segoe UI" w:cs="Segoe UI"/>
      <w:color w:val="000000"/>
      <w:sz w:val="18"/>
      <w:szCs w:val="18"/>
    </w:rPr>
  </w:style>
  <w:style w:type="character" w:styleId="CommentReference">
    <w:name w:val="annotation reference"/>
    <w:basedOn w:val="DefaultParagraphFont"/>
    <w:uiPriority w:val="99"/>
    <w:unhideWhenUsed/>
    <w:rsid w:val="00776815"/>
    <w:rPr>
      <w:sz w:val="16"/>
      <w:szCs w:val="16"/>
    </w:rPr>
  </w:style>
  <w:style w:type="paragraph" w:styleId="CommentText">
    <w:name w:val="annotation text"/>
    <w:basedOn w:val="Normal"/>
    <w:link w:val="CommentTextChar"/>
    <w:uiPriority w:val="99"/>
    <w:unhideWhenUsed/>
    <w:rsid w:val="00776815"/>
    <w:rPr>
      <w:sz w:val="20"/>
      <w:szCs w:val="20"/>
    </w:rPr>
  </w:style>
  <w:style w:type="character" w:customStyle="1" w:styleId="CommentTextChar">
    <w:name w:val="Comment Text Char"/>
    <w:basedOn w:val="DefaultParagraphFont"/>
    <w:link w:val="CommentText"/>
    <w:uiPriority w:val="99"/>
    <w:rsid w:val="0077681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76815"/>
    <w:rPr>
      <w:b/>
      <w:bCs/>
    </w:rPr>
  </w:style>
  <w:style w:type="character" w:customStyle="1" w:styleId="CommentSubjectChar">
    <w:name w:val="Comment Subject Char"/>
    <w:basedOn w:val="CommentTextChar"/>
    <w:link w:val="CommentSubject"/>
    <w:uiPriority w:val="99"/>
    <w:semiHidden/>
    <w:rsid w:val="00776815"/>
    <w:rPr>
      <w:rFonts w:ascii="Times New Roman" w:eastAsia="Times New Roman" w:hAnsi="Times New Roman" w:cs="Times New Roman"/>
      <w:b/>
      <w:bCs/>
      <w:color w:val="000000"/>
      <w:sz w:val="20"/>
      <w:szCs w:val="20"/>
    </w:rPr>
  </w:style>
  <w:style w:type="paragraph" w:styleId="FootnoteText">
    <w:name w:val="footnote text"/>
    <w:aliases w:val="Char Char Char Char Char,Char Char Ch,DSE note,FOOTNOTES,Footnote Text Char Char,Footnote Text Char Char Char Char,Footnote Text Char1,Footnote Text Char1 Char Char,Fußnotentextf,f,fn,footnote text,ft,single space,ALTS FOOTNOTE,ADB,F,FN"/>
    <w:basedOn w:val="Normal"/>
    <w:link w:val="FootnoteTextChar"/>
    <w:uiPriority w:val="99"/>
    <w:unhideWhenUsed/>
    <w:qFormat/>
    <w:rsid w:val="000D793A"/>
    <w:pPr>
      <w:spacing w:after="0"/>
    </w:pPr>
    <w:rPr>
      <w:sz w:val="20"/>
      <w:szCs w:val="20"/>
    </w:rPr>
  </w:style>
  <w:style w:type="character" w:customStyle="1" w:styleId="FootnoteTextChar">
    <w:name w:val="Footnote Text Char"/>
    <w:aliases w:val="Char Char Char Char Char Char,Char Char Ch Char,DSE note Char,FOOTNOTES Char,Footnote Text Char Char Char,Footnote Text Char Char Char Char Char,Footnote Text Char1 Char,Footnote Text Char1 Char Char Char,Fußnotentextf Char,f Char"/>
    <w:basedOn w:val="DefaultParagraphFont"/>
    <w:link w:val="FootnoteText"/>
    <w:uiPriority w:val="99"/>
    <w:qFormat/>
    <w:rsid w:val="000D793A"/>
    <w:rPr>
      <w:rFonts w:ascii="Times New Roman" w:eastAsia="Times New Roman" w:hAnsi="Times New Roman" w:cs="Times New Roman"/>
      <w:color w:val="000000"/>
      <w:sz w:val="20"/>
      <w:szCs w:val="20"/>
    </w:rPr>
  </w:style>
  <w:style w:type="character" w:styleId="FootnoteReference">
    <w:name w:val="footnote reference"/>
    <w:aliases w:val=" BVI fnr, Car1,16 Point,BVI fnr,Car1,Fodnotehenvisning1,Footnote,Footnote Reference Number,Footnote Reference1,Footnote_Num,Normal + Font:9 Point,Ref,Ref Char,Superscript 3 Point Times,Superscript 6 Point,ftref,heading1,Знак сноски 1"/>
    <w:basedOn w:val="DefaultParagraphFont"/>
    <w:link w:val="FNRefeCharChar"/>
    <w:uiPriority w:val="99"/>
    <w:unhideWhenUsed/>
    <w:qFormat/>
    <w:rsid w:val="000D793A"/>
    <w:rPr>
      <w:vertAlign w:val="superscript"/>
    </w:rPr>
  </w:style>
  <w:style w:type="character" w:customStyle="1" w:styleId="CaptionChar">
    <w:name w:val="Caption Char"/>
    <w:aliases w:val="Table/Figure Heading Char,Caption- Figure Char,Caption- Figure1 Char,Caption- Figure2 Char,AGT ESIA Char"/>
    <w:basedOn w:val="DefaultParagraphFont"/>
    <w:link w:val="Caption"/>
    <w:uiPriority w:val="35"/>
    <w:qFormat/>
    <w:locked/>
    <w:rsid w:val="003A0D32"/>
    <w:rPr>
      <w:rFonts w:ascii="Arial" w:eastAsia="Cambria" w:hAnsi="Arial" w:cs="Times New Roman"/>
      <w:b/>
      <w:iCs/>
      <w:sz w:val="24"/>
      <w:szCs w:val="18"/>
    </w:rPr>
  </w:style>
  <w:style w:type="paragraph" w:styleId="Caption">
    <w:name w:val="caption"/>
    <w:aliases w:val="Table/Figure Heading,Caption- Figure,Caption- Figure1,Caption- Figure2,AGT ESIA"/>
    <w:basedOn w:val="Normal"/>
    <w:next w:val="Normal"/>
    <w:link w:val="CaptionChar"/>
    <w:uiPriority w:val="35"/>
    <w:unhideWhenUsed/>
    <w:qFormat/>
    <w:rsid w:val="003A0D32"/>
    <w:pPr>
      <w:keepNext/>
      <w:widowControl w:val="0"/>
      <w:spacing w:after="120"/>
      <w:ind w:left="0" w:right="0" w:firstLine="0"/>
      <w:jc w:val="center"/>
    </w:pPr>
    <w:rPr>
      <w:rFonts w:eastAsia="Cambria"/>
      <w:b/>
      <w:iCs/>
      <w:color w:val="auto"/>
      <w:szCs w:val="18"/>
    </w:rPr>
  </w:style>
  <w:style w:type="paragraph" w:styleId="NormalWeb">
    <w:name w:val="Normal (Web)"/>
    <w:basedOn w:val="Normal"/>
    <w:uiPriority w:val="99"/>
    <w:unhideWhenUsed/>
    <w:qFormat/>
    <w:rsid w:val="00F10C77"/>
    <w:pPr>
      <w:spacing w:before="100" w:beforeAutospacing="1" w:after="100" w:afterAutospacing="1"/>
      <w:ind w:left="0" w:right="0" w:firstLine="0"/>
      <w:jc w:val="left"/>
    </w:pPr>
    <w:rPr>
      <w:rFonts w:asciiTheme="minorHAnsi" w:eastAsiaTheme="minorEastAsia" w:hAnsiTheme="minorHAnsi" w:cstheme="minorBidi"/>
      <w:color w:val="auto"/>
      <w:szCs w:val="24"/>
    </w:rPr>
  </w:style>
  <w:style w:type="character" w:styleId="Strong">
    <w:name w:val="Strong"/>
    <w:basedOn w:val="DefaultParagraphFont"/>
    <w:uiPriority w:val="22"/>
    <w:qFormat/>
    <w:rsid w:val="00F10C77"/>
    <w:rPr>
      <w:b/>
      <w:bCs/>
    </w:rPr>
  </w:style>
  <w:style w:type="table" w:styleId="TableTheme">
    <w:name w:val="Table Theme"/>
    <w:basedOn w:val="TableNormal"/>
    <w:uiPriority w:val="99"/>
    <w:rsid w:val="00541C15"/>
    <w:pPr>
      <w:spacing w:after="240" w:line="360" w:lineRule="auto"/>
      <w:ind w:left="578" w:right="11" w:hanging="11"/>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B07A20"/>
    <w:rPr>
      <w:color w:val="605E5C"/>
      <w:shd w:val="clear" w:color="auto" w:fill="E1DFDD"/>
    </w:rPr>
  </w:style>
  <w:style w:type="paragraph" w:customStyle="1" w:styleId="FNRefeCharChar">
    <w:name w:val="FNRefe Char Char"/>
    <w:aliases w:val=" BVI fnr Car Car Car Car Char Char Char Char Char, BVI fnr Car Car Char Char Char, BVI fnr Char Char Char,BVI fnr Car Car Car Car Char Char Char Char Char,BVI fnr Car Car Char Char Char,BVI fnr Car Char Char Char,BVI fnr Char Char"/>
    <w:basedOn w:val="Normal"/>
    <w:link w:val="FootnoteReference"/>
    <w:uiPriority w:val="99"/>
    <w:rsid w:val="00E4381B"/>
    <w:pPr>
      <w:spacing w:after="160" w:line="240" w:lineRule="exact"/>
      <w:ind w:left="0" w:right="0" w:firstLine="0"/>
      <w:jc w:val="left"/>
    </w:pPr>
    <w:rPr>
      <w:rFonts w:asciiTheme="minorHAnsi" w:eastAsiaTheme="minorEastAsia" w:hAnsiTheme="minorHAnsi" w:cstheme="minorBidi"/>
      <w:color w:val="auto"/>
      <w:sz w:val="22"/>
      <w:vertAlign w:val="superscript"/>
    </w:rPr>
  </w:style>
  <w:style w:type="table" w:customStyle="1" w:styleId="unVaodaynghebainaydibanhttpnhatquanglanxlphpnet2">
    <w:name w:val="unVao day nghe bai nay di ban http://nhatquanglan.xlphp.net/2"/>
    <w:basedOn w:val="TableNormal"/>
    <w:next w:val="TableGrid0"/>
    <w:uiPriority w:val="39"/>
    <w:qFormat/>
    <w:rsid w:val="00E4381B"/>
    <w:pPr>
      <w:spacing w:after="0" w:line="240" w:lineRule="auto"/>
    </w:pPr>
    <w:rPr>
      <w:rFonts w:eastAsiaTheme="minorHAns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
    <w:name w:val="Table Grid_01"/>
    <w:basedOn w:val="TableNormal"/>
    <w:uiPriority w:val="39"/>
    <w:rsid w:val="00E4381B"/>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381B"/>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aliases w:val="Heading3 Char,MCHIP_list paragraph Char,Recommendation Char,Bullet List Char,FooterText Char,LIST OF TABLES. Char,Table of contents numbered Char,LIST Char,Header 2 Char,lp1 Char,Akapit z listą BS Char,Bullet1 Char,Citation List Char"/>
    <w:link w:val="ListParagraph"/>
    <w:uiPriority w:val="34"/>
    <w:qFormat/>
    <w:rsid w:val="00602F58"/>
    <w:rPr>
      <w:rFonts w:ascii="Arial" w:eastAsia="Times New Roman" w:hAnsi="Arial" w:cs="Times New Roman"/>
      <w:color w:val="000000"/>
      <w:sz w:val="24"/>
    </w:rPr>
  </w:style>
  <w:style w:type="paragraph" w:customStyle="1" w:styleId="UNRATORAnnexH2">
    <w:name w:val="UNRA TOR Annex H2"/>
    <w:basedOn w:val="Normal"/>
    <w:next w:val="BodyText"/>
    <w:qFormat/>
    <w:rsid w:val="00602F58"/>
    <w:pPr>
      <w:numPr>
        <w:numId w:val="31"/>
      </w:numPr>
      <w:tabs>
        <w:tab w:val="left" w:pos="360"/>
        <w:tab w:val="left" w:pos="720"/>
      </w:tabs>
      <w:spacing w:before="120" w:after="120" w:line="276" w:lineRule="auto"/>
      <w:ind w:right="0"/>
      <w:outlineLvl w:val="0"/>
    </w:pPr>
    <w:rPr>
      <w:rFonts w:eastAsia="Calibri"/>
      <w:b/>
      <w:bCs/>
      <w:color w:val="auto"/>
      <w:sz w:val="32"/>
      <w:szCs w:val="28"/>
      <w:lang w:val="en-GB" w:eastAsia="en-GB"/>
    </w:rPr>
  </w:style>
  <w:style w:type="paragraph" w:customStyle="1" w:styleId="UNRATORAnnexH3">
    <w:name w:val="UNRA TOR Annex H3"/>
    <w:basedOn w:val="UNRATORAnnexH2"/>
    <w:next w:val="BodyText"/>
    <w:qFormat/>
    <w:rsid w:val="00602F58"/>
    <w:pPr>
      <w:numPr>
        <w:ilvl w:val="1"/>
      </w:numPr>
      <w:tabs>
        <w:tab w:val="left" w:pos="1440"/>
      </w:tabs>
    </w:pPr>
    <w:rPr>
      <w:sz w:val="24"/>
      <w:szCs w:val="24"/>
    </w:rPr>
  </w:style>
  <w:style w:type="paragraph" w:styleId="BodyText">
    <w:name w:val="Body Text"/>
    <w:basedOn w:val="Normal"/>
    <w:link w:val="BodyTextChar"/>
    <w:uiPriority w:val="99"/>
    <w:semiHidden/>
    <w:unhideWhenUsed/>
    <w:rsid w:val="00602F58"/>
    <w:pPr>
      <w:spacing w:after="120"/>
    </w:pPr>
  </w:style>
  <w:style w:type="character" w:customStyle="1" w:styleId="BodyTextChar">
    <w:name w:val="Body Text Char"/>
    <w:basedOn w:val="DefaultParagraphFont"/>
    <w:link w:val="BodyText"/>
    <w:uiPriority w:val="99"/>
    <w:semiHidden/>
    <w:rsid w:val="00602F58"/>
    <w:rPr>
      <w:rFonts w:ascii="Arial" w:eastAsia="Times New Roman" w:hAnsi="Arial" w:cs="Times New Roman"/>
      <w:color w:val="000000"/>
      <w:sz w:val="24"/>
    </w:rPr>
  </w:style>
  <w:style w:type="paragraph" w:customStyle="1" w:styleId="ColorfulList-Accent11">
    <w:name w:val="Colorful List - Accent 11"/>
    <w:aliases w:val="References,Lapis Bulleted List,Heading II,Bullets,List Paragraph (numbered (a)),Numbered List Paragraph,List Paragraph11,List Paragraph1,Number Bullets,Evidence on Demand bullet points,CEIL PEAKS bullet points"/>
    <w:basedOn w:val="Normal"/>
    <w:link w:val="ColorfulList-Accent1Char"/>
    <w:uiPriority w:val="34"/>
    <w:qFormat/>
    <w:rsid w:val="000D5E3D"/>
    <w:pPr>
      <w:widowControl w:val="0"/>
      <w:spacing w:after="200" w:line="276" w:lineRule="auto"/>
      <w:ind w:left="720" w:right="0" w:firstLine="0"/>
      <w:contextualSpacing/>
      <w:jc w:val="left"/>
    </w:pPr>
    <w:rPr>
      <w:rFonts w:ascii="Calibri" w:eastAsia="Calibri" w:hAnsi="Calibri"/>
      <w:color w:val="auto"/>
      <w:sz w:val="22"/>
    </w:rPr>
  </w:style>
  <w:style w:type="character" w:customStyle="1" w:styleId="ColorfulList-Accent1Char">
    <w:name w:val="Colorful List - Accent 1 Char"/>
    <w:aliases w:val="References Char,Lapis Bulleted List Char,Heading II Char,Bullets Char,List Paragraph (numbered (a)) Char,Numbered List Paragraph Char,List Paragraph11 Char,List Paragraph1 Char,Number Bullets Char"/>
    <w:basedOn w:val="DefaultParagraphFont"/>
    <w:link w:val="ColorfulList-Accent11"/>
    <w:uiPriority w:val="34"/>
    <w:locked/>
    <w:rsid w:val="000D5E3D"/>
    <w:rPr>
      <w:rFonts w:ascii="Calibri" w:eastAsia="Calibri" w:hAnsi="Calibri" w:cs="Times New Roman"/>
    </w:rPr>
  </w:style>
  <w:style w:type="character" w:customStyle="1" w:styleId="UnresolvedMention4">
    <w:name w:val="Unresolved Mention4"/>
    <w:basedOn w:val="DefaultParagraphFont"/>
    <w:uiPriority w:val="99"/>
    <w:semiHidden/>
    <w:unhideWhenUsed/>
    <w:rsid w:val="00F217A1"/>
    <w:rPr>
      <w:color w:val="605E5C"/>
      <w:shd w:val="clear" w:color="auto" w:fill="E1DFDD"/>
    </w:rPr>
  </w:style>
  <w:style w:type="table" w:customStyle="1" w:styleId="TableGrid1">
    <w:name w:val="Table Grid1"/>
    <w:basedOn w:val="TableNormal"/>
    <w:next w:val="TableGrid0"/>
    <w:uiPriority w:val="39"/>
    <w:rsid w:val="00FA5920"/>
    <w:pPr>
      <w:spacing w:after="0" w:line="240" w:lineRule="auto"/>
    </w:pPr>
    <w:rPr>
      <w:rFonts w:eastAsia="Calibr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2147B"/>
    <w:pPr>
      <w:spacing w:after="0" w:line="240" w:lineRule="auto"/>
    </w:pPr>
    <w:rPr>
      <w:rFonts w:eastAsiaTheme="minorHAnsi"/>
      <w:kern w:val="2"/>
      <w:lang w:val="en-GB"/>
      <w14:ligatures w14:val="standardContextual"/>
    </w:rPr>
  </w:style>
  <w:style w:type="character" w:customStyle="1" w:styleId="A4">
    <w:name w:val="A4"/>
    <w:uiPriority w:val="99"/>
    <w:rsid w:val="00C2147B"/>
    <w:rPr>
      <w:rFonts w:cs="Calibri"/>
      <w:color w:val="000000"/>
    </w:rPr>
  </w:style>
  <w:style w:type="table" w:customStyle="1" w:styleId="TableGrid2">
    <w:name w:val="Table Grid2"/>
    <w:basedOn w:val="TableNormal"/>
    <w:next w:val="TableGrid0"/>
    <w:uiPriority w:val="39"/>
    <w:rsid w:val="004701FD"/>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uiPriority w:val="39"/>
    <w:rsid w:val="004701FD"/>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525F9"/>
  </w:style>
  <w:style w:type="table" w:customStyle="1" w:styleId="unVaodaynghebainaydibanhttpnhatquanglanxlphpnet1">
    <w:name w:val="unVao day nghe bai nay di ban http://nhatquanglan.xlphp.net/1"/>
    <w:basedOn w:val="TableNormal"/>
    <w:next w:val="TableGrid0"/>
    <w:uiPriority w:val="39"/>
    <w:qFormat/>
    <w:rsid w:val="00F525F9"/>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372700"/>
  </w:style>
  <w:style w:type="table" w:customStyle="1" w:styleId="unVaodaynghebainaydibanhttpnhatquanglanxlphpnet21">
    <w:name w:val="unVao day nghe bai nay di ban http://nhatquanglan.xlphp.net/21"/>
    <w:basedOn w:val="TableNormal"/>
    <w:next w:val="TableGrid0"/>
    <w:uiPriority w:val="39"/>
    <w:qFormat/>
    <w:rsid w:val="00372700"/>
    <w:pPr>
      <w:spacing w:after="0" w:line="240" w:lineRule="auto"/>
    </w:pPr>
    <w:rPr>
      <w:rFonts w:eastAsia="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unVaodaynghebainaydibanhttpnhatquanglanxlphpnet3">
    <w:name w:val="unVao day nghe bai nay di ban http://nhatquanglan.xlphp.net/3"/>
    <w:basedOn w:val="TableNormal"/>
    <w:next w:val="TableGrid0"/>
    <w:uiPriority w:val="39"/>
    <w:qFormat/>
    <w:rsid w:val="003727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11">
    <w:name w:val="Table Grid_011"/>
    <w:basedOn w:val="TableNormal"/>
    <w:uiPriority w:val="39"/>
    <w:rsid w:val="003727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47CD6"/>
  </w:style>
  <w:style w:type="character" w:customStyle="1" w:styleId="UnresolvedMention5">
    <w:name w:val="Unresolved Mention5"/>
    <w:basedOn w:val="DefaultParagraphFont"/>
    <w:uiPriority w:val="99"/>
    <w:semiHidden/>
    <w:unhideWhenUsed/>
    <w:rsid w:val="007064E2"/>
    <w:rPr>
      <w:color w:val="605E5C"/>
      <w:shd w:val="clear" w:color="auto" w:fill="E1DFDD"/>
    </w:rPr>
  </w:style>
  <w:style w:type="character" w:customStyle="1" w:styleId="UnresolvedMention6">
    <w:name w:val="Unresolved Mention6"/>
    <w:basedOn w:val="DefaultParagraphFont"/>
    <w:uiPriority w:val="99"/>
    <w:semiHidden/>
    <w:unhideWhenUsed/>
    <w:rsid w:val="00CC0BEE"/>
    <w:rPr>
      <w:color w:val="605E5C"/>
      <w:shd w:val="clear" w:color="auto" w:fill="E1DFDD"/>
    </w:rPr>
  </w:style>
  <w:style w:type="character" w:styleId="UnresolvedMention">
    <w:name w:val="Unresolved Mention"/>
    <w:basedOn w:val="DefaultParagraphFont"/>
    <w:uiPriority w:val="99"/>
    <w:semiHidden/>
    <w:unhideWhenUsed/>
    <w:rsid w:val="003D2777"/>
    <w:rPr>
      <w:color w:val="605E5C"/>
      <w:shd w:val="clear" w:color="auto" w:fill="E1DFDD"/>
    </w:rPr>
  </w:style>
  <w:style w:type="numbering" w:customStyle="1" w:styleId="NoList4">
    <w:name w:val="No List4"/>
    <w:next w:val="NoList"/>
    <w:uiPriority w:val="99"/>
    <w:semiHidden/>
    <w:unhideWhenUsed/>
    <w:rsid w:val="005F1925"/>
  </w:style>
  <w:style w:type="table" w:customStyle="1" w:styleId="unVaodaynghebainaydibanhttpnhatquanglanxlphpnet4">
    <w:name w:val="unVao day nghe bai nay di ban http://nhatquanglan.xlphp.net/4"/>
    <w:basedOn w:val="TableNormal"/>
    <w:next w:val="TableGrid0"/>
    <w:uiPriority w:val="39"/>
    <w:qFormat/>
    <w:rsid w:val="005F192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A1688"/>
    <w:pPr>
      <w:spacing w:after="0"/>
    </w:pPr>
    <w:rPr>
      <w:sz w:val="20"/>
      <w:szCs w:val="20"/>
    </w:rPr>
  </w:style>
  <w:style w:type="character" w:customStyle="1" w:styleId="EndnoteTextChar">
    <w:name w:val="Endnote Text Char"/>
    <w:basedOn w:val="DefaultParagraphFont"/>
    <w:link w:val="EndnoteText"/>
    <w:uiPriority w:val="99"/>
    <w:semiHidden/>
    <w:rsid w:val="00FA1688"/>
    <w:rPr>
      <w:rFonts w:ascii="Arial" w:eastAsia="Times New Roman" w:hAnsi="Arial" w:cs="Times New Roman"/>
      <w:color w:val="000000"/>
      <w:sz w:val="20"/>
      <w:szCs w:val="20"/>
    </w:rPr>
  </w:style>
  <w:style w:type="character" w:styleId="EndnoteReference">
    <w:name w:val="endnote reference"/>
    <w:basedOn w:val="DefaultParagraphFont"/>
    <w:uiPriority w:val="99"/>
    <w:semiHidden/>
    <w:unhideWhenUsed/>
    <w:rsid w:val="00FA1688"/>
    <w:rPr>
      <w:vertAlign w:val="superscript"/>
    </w:rPr>
  </w:style>
  <w:style w:type="paragraph" w:customStyle="1" w:styleId="TableParagraph">
    <w:name w:val="Table Paragraph"/>
    <w:basedOn w:val="Normal"/>
    <w:uiPriority w:val="1"/>
    <w:qFormat/>
    <w:rsid w:val="009810C5"/>
    <w:pPr>
      <w:widowControl w:val="0"/>
      <w:autoSpaceDE w:val="0"/>
      <w:autoSpaceDN w:val="0"/>
      <w:spacing w:after="0"/>
      <w:ind w:left="0" w:right="0" w:firstLine="0"/>
      <w:jc w:val="left"/>
    </w:pPr>
    <w:rPr>
      <w:rFonts w:eastAsia="Arial" w:cs="Arial"/>
      <w:color w:val="auto"/>
      <w:sz w:val="22"/>
    </w:rPr>
  </w:style>
  <w:style w:type="character" w:styleId="FollowedHyperlink">
    <w:name w:val="FollowedHyperlink"/>
    <w:basedOn w:val="DefaultParagraphFont"/>
    <w:uiPriority w:val="99"/>
    <w:semiHidden/>
    <w:unhideWhenUsed/>
    <w:rsid w:val="008155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56642">
      <w:bodyDiv w:val="1"/>
      <w:marLeft w:val="0"/>
      <w:marRight w:val="0"/>
      <w:marTop w:val="0"/>
      <w:marBottom w:val="0"/>
      <w:divBdr>
        <w:top w:val="none" w:sz="0" w:space="0" w:color="auto"/>
        <w:left w:val="none" w:sz="0" w:space="0" w:color="auto"/>
        <w:bottom w:val="none" w:sz="0" w:space="0" w:color="auto"/>
        <w:right w:val="none" w:sz="0" w:space="0" w:color="auto"/>
      </w:divBdr>
    </w:div>
    <w:div w:id="96365896">
      <w:bodyDiv w:val="1"/>
      <w:marLeft w:val="0"/>
      <w:marRight w:val="0"/>
      <w:marTop w:val="0"/>
      <w:marBottom w:val="0"/>
      <w:divBdr>
        <w:top w:val="none" w:sz="0" w:space="0" w:color="auto"/>
        <w:left w:val="none" w:sz="0" w:space="0" w:color="auto"/>
        <w:bottom w:val="none" w:sz="0" w:space="0" w:color="auto"/>
        <w:right w:val="none" w:sz="0" w:space="0" w:color="auto"/>
      </w:divBdr>
    </w:div>
    <w:div w:id="268657713">
      <w:bodyDiv w:val="1"/>
      <w:marLeft w:val="0"/>
      <w:marRight w:val="0"/>
      <w:marTop w:val="0"/>
      <w:marBottom w:val="0"/>
      <w:divBdr>
        <w:top w:val="none" w:sz="0" w:space="0" w:color="auto"/>
        <w:left w:val="none" w:sz="0" w:space="0" w:color="auto"/>
        <w:bottom w:val="none" w:sz="0" w:space="0" w:color="auto"/>
        <w:right w:val="none" w:sz="0" w:space="0" w:color="auto"/>
      </w:divBdr>
    </w:div>
    <w:div w:id="348141252">
      <w:bodyDiv w:val="1"/>
      <w:marLeft w:val="0"/>
      <w:marRight w:val="0"/>
      <w:marTop w:val="0"/>
      <w:marBottom w:val="0"/>
      <w:divBdr>
        <w:top w:val="none" w:sz="0" w:space="0" w:color="auto"/>
        <w:left w:val="none" w:sz="0" w:space="0" w:color="auto"/>
        <w:bottom w:val="none" w:sz="0" w:space="0" w:color="auto"/>
        <w:right w:val="none" w:sz="0" w:space="0" w:color="auto"/>
      </w:divBdr>
    </w:div>
    <w:div w:id="432866351">
      <w:bodyDiv w:val="1"/>
      <w:marLeft w:val="0"/>
      <w:marRight w:val="0"/>
      <w:marTop w:val="0"/>
      <w:marBottom w:val="0"/>
      <w:divBdr>
        <w:top w:val="none" w:sz="0" w:space="0" w:color="auto"/>
        <w:left w:val="none" w:sz="0" w:space="0" w:color="auto"/>
        <w:bottom w:val="none" w:sz="0" w:space="0" w:color="auto"/>
        <w:right w:val="none" w:sz="0" w:space="0" w:color="auto"/>
      </w:divBdr>
    </w:div>
    <w:div w:id="477768851">
      <w:bodyDiv w:val="1"/>
      <w:marLeft w:val="0"/>
      <w:marRight w:val="0"/>
      <w:marTop w:val="0"/>
      <w:marBottom w:val="0"/>
      <w:divBdr>
        <w:top w:val="none" w:sz="0" w:space="0" w:color="auto"/>
        <w:left w:val="none" w:sz="0" w:space="0" w:color="auto"/>
        <w:bottom w:val="none" w:sz="0" w:space="0" w:color="auto"/>
        <w:right w:val="none" w:sz="0" w:space="0" w:color="auto"/>
      </w:divBdr>
    </w:div>
    <w:div w:id="496500927">
      <w:bodyDiv w:val="1"/>
      <w:marLeft w:val="0"/>
      <w:marRight w:val="0"/>
      <w:marTop w:val="0"/>
      <w:marBottom w:val="0"/>
      <w:divBdr>
        <w:top w:val="none" w:sz="0" w:space="0" w:color="auto"/>
        <w:left w:val="none" w:sz="0" w:space="0" w:color="auto"/>
        <w:bottom w:val="none" w:sz="0" w:space="0" w:color="auto"/>
        <w:right w:val="none" w:sz="0" w:space="0" w:color="auto"/>
      </w:divBdr>
    </w:div>
    <w:div w:id="542520069">
      <w:bodyDiv w:val="1"/>
      <w:marLeft w:val="0"/>
      <w:marRight w:val="0"/>
      <w:marTop w:val="0"/>
      <w:marBottom w:val="0"/>
      <w:divBdr>
        <w:top w:val="none" w:sz="0" w:space="0" w:color="auto"/>
        <w:left w:val="none" w:sz="0" w:space="0" w:color="auto"/>
        <w:bottom w:val="none" w:sz="0" w:space="0" w:color="auto"/>
        <w:right w:val="none" w:sz="0" w:space="0" w:color="auto"/>
      </w:divBdr>
    </w:div>
    <w:div w:id="789975992">
      <w:bodyDiv w:val="1"/>
      <w:marLeft w:val="0"/>
      <w:marRight w:val="0"/>
      <w:marTop w:val="0"/>
      <w:marBottom w:val="0"/>
      <w:divBdr>
        <w:top w:val="none" w:sz="0" w:space="0" w:color="auto"/>
        <w:left w:val="none" w:sz="0" w:space="0" w:color="auto"/>
        <w:bottom w:val="none" w:sz="0" w:space="0" w:color="auto"/>
        <w:right w:val="none" w:sz="0" w:space="0" w:color="auto"/>
      </w:divBdr>
    </w:div>
    <w:div w:id="833689702">
      <w:bodyDiv w:val="1"/>
      <w:marLeft w:val="0"/>
      <w:marRight w:val="0"/>
      <w:marTop w:val="0"/>
      <w:marBottom w:val="0"/>
      <w:divBdr>
        <w:top w:val="none" w:sz="0" w:space="0" w:color="auto"/>
        <w:left w:val="none" w:sz="0" w:space="0" w:color="auto"/>
        <w:bottom w:val="none" w:sz="0" w:space="0" w:color="auto"/>
        <w:right w:val="none" w:sz="0" w:space="0" w:color="auto"/>
      </w:divBdr>
      <w:divsChild>
        <w:div w:id="1423069054">
          <w:marLeft w:val="360"/>
          <w:marRight w:val="0"/>
          <w:marTop w:val="200"/>
          <w:marBottom w:val="0"/>
          <w:divBdr>
            <w:top w:val="none" w:sz="0" w:space="0" w:color="auto"/>
            <w:left w:val="none" w:sz="0" w:space="0" w:color="auto"/>
            <w:bottom w:val="none" w:sz="0" w:space="0" w:color="auto"/>
            <w:right w:val="none" w:sz="0" w:space="0" w:color="auto"/>
          </w:divBdr>
        </w:div>
      </w:divsChild>
    </w:div>
    <w:div w:id="977685721">
      <w:bodyDiv w:val="1"/>
      <w:marLeft w:val="0"/>
      <w:marRight w:val="0"/>
      <w:marTop w:val="0"/>
      <w:marBottom w:val="0"/>
      <w:divBdr>
        <w:top w:val="none" w:sz="0" w:space="0" w:color="auto"/>
        <w:left w:val="none" w:sz="0" w:space="0" w:color="auto"/>
        <w:bottom w:val="none" w:sz="0" w:space="0" w:color="auto"/>
        <w:right w:val="none" w:sz="0" w:space="0" w:color="auto"/>
      </w:divBdr>
    </w:div>
    <w:div w:id="1070806521">
      <w:bodyDiv w:val="1"/>
      <w:marLeft w:val="0"/>
      <w:marRight w:val="0"/>
      <w:marTop w:val="0"/>
      <w:marBottom w:val="0"/>
      <w:divBdr>
        <w:top w:val="none" w:sz="0" w:space="0" w:color="auto"/>
        <w:left w:val="none" w:sz="0" w:space="0" w:color="auto"/>
        <w:bottom w:val="none" w:sz="0" w:space="0" w:color="auto"/>
        <w:right w:val="none" w:sz="0" w:space="0" w:color="auto"/>
      </w:divBdr>
    </w:div>
    <w:div w:id="1104307428">
      <w:bodyDiv w:val="1"/>
      <w:marLeft w:val="0"/>
      <w:marRight w:val="0"/>
      <w:marTop w:val="0"/>
      <w:marBottom w:val="0"/>
      <w:divBdr>
        <w:top w:val="none" w:sz="0" w:space="0" w:color="auto"/>
        <w:left w:val="none" w:sz="0" w:space="0" w:color="auto"/>
        <w:bottom w:val="none" w:sz="0" w:space="0" w:color="auto"/>
        <w:right w:val="none" w:sz="0" w:space="0" w:color="auto"/>
      </w:divBdr>
    </w:div>
    <w:div w:id="1265189345">
      <w:bodyDiv w:val="1"/>
      <w:marLeft w:val="0"/>
      <w:marRight w:val="0"/>
      <w:marTop w:val="0"/>
      <w:marBottom w:val="0"/>
      <w:divBdr>
        <w:top w:val="none" w:sz="0" w:space="0" w:color="auto"/>
        <w:left w:val="none" w:sz="0" w:space="0" w:color="auto"/>
        <w:bottom w:val="none" w:sz="0" w:space="0" w:color="auto"/>
        <w:right w:val="none" w:sz="0" w:space="0" w:color="auto"/>
      </w:divBdr>
    </w:div>
    <w:div w:id="1295981770">
      <w:bodyDiv w:val="1"/>
      <w:marLeft w:val="0"/>
      <w:marRight w:val="0"/>
      <w:marTop w:val="0"/>
      <w:marBottom w:val="0"/>
      <w:divBdr>
        <w:top w:val="none" w:sz="0" w:space="0" w:color="auto"/>
        <w:left w:val="none" w:sz="0" w:space="0" w:color="auto"/>
        <w:bottom w:val="none" w:sz="0" w:space="0" w:color="auto"/>
        <w:right w:val="none" w:sz="0" w:space="0" w:color="auto"/>
      </w:divBdr>
    </w:div>
    <w:div w:id="1319722122">
      <w:bodyDiv w:val="1"/>
      <w:marLeft w:val="0"/>
      <w:marRight w:val="0"/>
      <w:marTop w:val="0"/>
      <w:marBottom w:val="0"/>
      <w:divBdr>
        <w:top w:val="none" w:sz="0" w:space="0" w:color="auto"/>
        <w:left w:val="none" w:sz="0" w:space="0" w:color="auto"/>
        <w:bottom w:val="none" w:sz="0" w:space="0" w:color="auto"/>
        <w:right w:val="none" w:sz="0" w:space="0" w:color="auto"/>
      </w:divBdr>
    </w:div>
    <w:div w:id="1368291756">
      <w:bodyDiv w:val="1"/>
      <w:marLeft w:val="0"/>
      <w:marRight w:val="0"/>
      <w:marTop w:val="0"/>
      <w:marBottom w:val="0"/>
      <w:divBdr>
        <w:top w:val="none" w:sz="0" w:space="0" w:color="auto"/>
        <w:left w:val="none" w:sz="0" w:space="0" w:color="auto"/>
        <w:bottom w:val="none" w:sz="0" w:space="0" w:color="auto"/>
        <w:right w:val="none" w:sz="0" w:space="0" w:color="auto"/>
      </w:divBdr>
    </w:div>
    <w:div w:id="1369061730">
      <w:bodyDiv w:val="1"/>
      <w:marLeft w:val="0"/>
      <w:marRight w:val="0"/>
      <w:marTop w:val="0"/>
      <w:marBottom w:val="0"/>
      <w:divBdr>
        <w:top w:val="none" w:sz="0" w:space="0" w:color="auto"/>
        <w:left w:val="none" w:sz="0" w:space="0" w:color="auto"/>
        <w:bottom w:val="none" w:sz="0" w:space="0" w:color="auto"/>
        <w:right w:val="none" w:sz="0" w:space="0" w:color="auto"/>
      </w:divBdr>
    </w:div>
    <w:div w:id="1384448687">
      <w:bodyDiv w:val="1"/>
      <w:marLeft w:val="0"/>
      <w:marRight w:val="0"/>
      <w:marTop w:val="0"/>
      <w:marBottom w:val="0"/>
      <w:divBdr>
        <w:top w:val="none" w:sz="0" w:space="0" w:color="auto"/>
        <w:left w:val="none" w:sz="0" w:space="0" w:color="auto"/>
        <w:bottom w:val="none" w:sz="0" w:space="0" w:color="auto"/>
        <w:right w:val="none" w:sz="0" w:space="0" w:color="auto"/>
      </w:divBdr>
    </w:div>
    <w:div w:id="1449736200">
      <w:bodyDiv w:val="1"/>
      <w:marLeft w:val="0"/>
      <w:marRight w:val="0"/>
      <w:marTop w:val="0"/>
      <w:marBottom w:val="0"/>
      <w:divBdr>
        <w:top w:val="none" w:sz="0" w:space="0" w:color="auto"/>
        <w:left w:val="none" w:sz="0" w:space="0" w:color="auto"/>
        <w:bottom w:val="none" w:sz="0" w:space="0" w:color="auto"/>
        <w:right w:val="none" w:sz="0" w:space="0" w:color="auto"/>
      </w:divBdr>
    </w:div>
    <w:div w:id="1546597367">
      <w:bodyDiv w:val="1"/>
      <w:marLeft w:val="0"/>
      <w:marRight w:val="0"/>
      <w:marTop w:val="0"/>
      <w:marBottom w:val="0"/>
      <w:divBdr>
        <w:top w:val="none" w:sz="0" w:space="0" w:color="auto"/>
        <w:left w:val="none" w:sz="0" w:space="0" w:color="auto"/>
        <w:bottom w:val="none" w:sz="0" w:space="0" w:color="auto"/>
        <w:right w:val="none" w:sz="0" w:space="0" w:color="auto"/>
      </w:divBdr>
    </w:div>
    <w:div w:id="1752240026">
      <w:bodyDiv w:val="1"/>
      <w:marLeft w:val="0"/>
      <w:marRight w:val="0"/>
      <w:marTop w:val="0"/>
      <w:marBottom w:val="0"/>
      <w:divBdr>
        <w:top w:val="none" w:sz="0" w:space="0" w:color="auto"/>
        <w:left w:val="none" w:sz="0" w:space="0" w:color="auto"/>
        <w:bottom w:val="none" w:sz="0" w:space="0" w:color="auto"/>
        <w:right w:val="none" w:sz="0" w:space="0" w:color="auto"/>
      </w:divBdr>
    </w:div>
    <w:div w:id="1895192829">
      <w:bodyDiv w:val="1"/>
      <w:marLeft w:val="0"/>
      <w:marRight w:val="0"/>
      <w:marTop w:val="0"/>
      <w:marBottom w:val="0"/>
      <w:divBdr>
        <w:top w:val="none" w:sz="0" w:space="0" w:color="auto"/>
        <w:left w:val="none" w:sz="0" w:space="0" w:color="auto"/>
        <w:bottom w:val="none" w:sz="0" w:space="0" w:color="auto"/>
        <w:right w:val="none" w:sz="0" w:space="0" w:color="auto"/>
      </w:divBdr>
    </w:div>
    <w:div w:id="1993488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Eco21</b:Tag>
    <b:SourceType>Report</b:SourceType>
    <b:Guid>{4EE7C6DC-8A30-4496-BE2F-EFBB62E3484F}</b:Guid>
    <b:Author>
      <b:Author>
        <b:Corporate>ECOWAS</b:Corporate>
      </b:Author>
    </b:Author>
    <b:Title>Solar Development in Sub-Saharan Africa Program Phase 1 (Sahel) SUB-SAHARAN AFRICA SOLAR PARKS DEVELOPMENT PROJECT (RSP) Phase 1 - Assistance to West Africa Power Pool (WAPP)</b:Title>
    <b:Year>2021</b:Year>
    <b:Publisher>Economic Community of West African States</b:Publisher>
    <b:RefOrder>1</b:RefOrder>
  </b:Source>
  <b:Source>
    <b:Tag>Thend</b:Tag>
    <b:SourceType>Report</b:SourceType>
    <b:Guid>{8EF61F36-967C-4AFB-B1D9-E092C6843C55}</b:Guid>
    <b:Author>
      <b:Author>
        <b:Corporate>The World Bank</b:Corporate>
      </b:Author>
    </b:Author>
    <b:Title>Grievance Redress Mechanisms (GRM): Frequently asked questions</b:Title>
    <b:Year>n.d</b:Year>
    <b:City>Washington DC</b:City>
    <b:Publisher>The</b:Publisher>
    <b:DayAccessed>21/01/2024</b:DayAccessed>
    <b:URL>chrome-extension://efaidnbmnnnibpcajpcglclefindmkaj/https://thedocs.worldbank.org/en/doc/773821410447867339-0290022014/render/GrievanceredressmechanismFAQ.pdf</b:URL>
    <b:RefOrder>2</b:RefOrder>
  </b:Source>
  <b:Source>
    <b:Tag>The18</b:Tag>
    <b:SourceType>Book</b:SourceType>
    <b:Guid>{28197D8B-FBA0-4B7D-BAC1-EB8D5C51C630}</b:Guid>
    <b:Author>
      <b:Author>
        <b:Corporate>The World Bank</b:Corporate>
      </b:Author>
    </b:Author>
    <b:Title>Good Practice Note: Environmental and Social Framework for IPF Operation.: Third Party Monitoring</b:Title>
    <b:Year>2018</b:Year>
    <b:City>Washington DC</b:City>
    <b:Publisher>The World Bank</b:Publisher>
    <b:RefOrder>2</b:RefOrder>
  </b:Source>
</b:Sources>
</file>

<file path=customXml/itemProps1.xml><?xml version="1.0" encoding="utf-8"?>
<ds:datastoreItem xmlns:ds="http://schemas.openxmlformats.org/officeDocument/2006/customXml" ds:itemID="{F147499C-1AC7-4A23-A3CD-5E945573A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42</Pages>
  <Words>12433</Words>
  <Characters>70873</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Bwanga</dc:creator>
  <cp:keywords/>
  <dc:description/>
  <cp:lastModifiedBy>LG</cp:lastModifiedBy>
  <cp:revision>4</cp:revision>
  <cp:lastPrinted>2025-01-02T09:41:00Z</cp:lastPrinted>
  <dcterms:created xsi:type="dcterms:W3CDTF">2025-10-28T05:44:00Z</dcterms:created>
  <dcterms:modified xsi:type="dcterms:W3CDTF">2025-10-28T08:05:00Z</dcterms:modified>
</cp:coreProperties>
</file>